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_GB2312" w:hAnsi="仿宋_GB2312" w:eastAsia="仿宋_GB2312" w:cs="仿宋_GB2312"/>
          <w:b/>
          <w:color w:val="auto"/>
          <w:sz w:val="84"/>
          <w:highlight w:val="none"/>
        </w:rPr>
      </w:pPr>
      <w:r>
        <w:rPr>
          <w:rFonts w:hint="eastAsia" w:ascii="仿宋_GB2312" w:hAnsi="仿宋_GB2312" w:eastAsia="仿宋_GB2312" w:cs="仿宋_GB2312"/>
          <w:bCs/>
          <w:color w:val="auto"/>
          <w:sz w:val="84"/>
          <w:highlight w:val="none"/>
        </w:rPr>
        <w:t xml:space="preserve">招 标 文 件</w:t>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rPr>
          <w:rFonts w:ascii="仿宋_GB2312" w:hAnsi="仿宋_GB2312" w:eastAsia="仿宋_GB2312" w:cs="仿宋_GB2312"/>
          <w:b/>
          <w:color w:val="auto"/>
          <w:sz w:val="36"/>
          <w:highlight w:val="none"/>
        </w:rPr>
      </w:pPr>
      <w:r>
        <w:rPr>
          <w:rFonts w:hint="eastAsia" w:ascii="仿宋_GB2312" w:hAnsi="仿宋_GB2312" w:eastAsia="仿宋_GB2312" w:cs="仿宋_GB2312"/>
          <w:b/>
          <w:color w:val="auto"/>
          <w:sz w:val="36"/>
          <w:highlight w:val="none"/>
        </w:rPr>
        <w:t xml:space="preserve">项目编号：JSZC-320904-YCMY-G2025-0002</w:t>
      </w:r>
      <w:r/>
    </w:p>
    <w:p>
      <w:pPr>
        <w:rPr>
          <w:rFonts w:ascii="仿宋_GB2312" w:hAnsi="仿宋_GB2312" w:eastAsia="仿宋_GB2312" w:cs="仿宋_GB2312"/>
          <w:b/>
          <w:color w:val="auto"/>
          <w:sz w:val="36"/>
          <w:szCs w:val="36"/>
          <w:highlight w:val="none"/>
        </w:rPr>
      </w:pPr>
      <w:r>
        <w:rPr>
          <w:rFonts w:ascii="仿宋_GB2312" w:hAnsi="仿宋_GB2312" w:eastAsia="仿宋_GB2312" w:cs="仿宋_GB2312"/>
          <w:b/>
          <w:color w:val="auto"/>
          <w:sz w:val="36"/>
          <w:szCs w:val="36"/>
          <w:highlight w:val="none"/>
        </w:rPr>
      </w:r>
      <w:r/>
    </w:p>
    <w:p>
      <w:pPr>
        <w:jc w:val="center"/>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 xml:space="preserve">项目名称：</w:t>
      </w:r>
      <w:r>
        <w:rPr>
          <w:rFonts w:hint="eastAsia" w:ascii="仿宋_GB2312" w:hAnsi="仿宋_GB2312" w:eastAsia="仿宋_GB2312" w:cs="仿宋_GB2312"/>
          <w:b/>
          <w:color w:val="auto"/>
          <w:sz w:val="36"/>
          <w:szCs w:val="36"/>
          <w:highlight w:val="none"/>
          <w:lang w:eastAsia="zh-CN"/>
        </w:rPr>
        <w:t xml:space="preserve">大丰港区盐丰中心河等处偷倒废酸事件司法鉴定及生态环境损害鉴定评估项目</w:t>
      </w:r>
      <w:r/>
    </w:p>
    <w:p>
      <w:pPr>
        <w:ind w:firstLine="2244"/>
        <w:rPr>
          <w:rFonts w:ascii="仿宋_GB2312" w:hAnsi="仿宋_GB2312" w:eastAsia="仿宋_GB2312" w:cs="仿宋_GB2312"/>
          <w:b/>
          <w:color w:val="auto"/>
          <w:sz w:val="30"/>
          <w:szCs w:val="30"/>
          <w:highlight w:val="none"/>
        </w:rPr>
      </w:pPr>
      <w:r>
        <w:rPr>
          <w:rFonts w:ascii="仿宋_GB2312" w:hAnsi="仿宋_GB2312" w:eastAsia="仿宋_GB2312" w:cs="仿宋_GB2312"/>
          <w:b/>
          <w:color w:val="auto"/>
          <w:sz w:val="30"/>
          <w:szCs w:val="30"/>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pStyle w:val="83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827"/>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827"/>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827"/>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827"/>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827"/>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spacing w:before="120" w:after="120" w:line="360" w:lineRule="auto"/>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lang w:eastAsia="zh-CN"/>
        </w:rPr>
        <w:t xml:space="preserve">盐城市大丰生态环境局</w:t>
      </w:r>
      <w:r/>
    </w:p>
    <w:p>
      <w:pPr>
        <w:jc w:val="center"/>
        <w:spacing w:before="120" w:after="120" w:line="360" w:lineRule="auto"/>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lang w:eastAsia="zh-CN"/>
        </w:rPr>
        <w:t xml:space="preserve">盐城铭源项目管理有限公司</w:t>
      </w:r>
      <w:r/>
    </w:p>
    <w:p>
      <w:pPr>
        <w:jc w:val="center"/>
        <w:spacing w:line="360" w:lineRule="auto"/>
        <w:tabs>
          <w:tab w:val="left" w:pos="7560" w:leader="none"/>
        </w:tabs>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 xml:space="preserve">2025年</w:t>
      </w:r>
      <w:r>
        <w:rPr>
          <w:rFonts w:hint="eastAsia" w:ascii="仿宋_GB2312" w:hAnsi="仿宋_GB2312" w:eastAsia="仿宋_GB2312" w:cs="仿宋_GB2312"/>
          <w:b/>
          <w:color w:val="auto"/>
          <w:sz w:val="36"/>
          <w:szCs w:val="36"/>
          <w:highlight w:val="none"/>
          <w:lang w:val="en-US" w:eastAsia="zh-CN"/>
        </w:rPr>
        <w:t xml:space="preserve">10</w:t>
      </w:r>
      <w:r>
        <w:rPr>
          <w:rFonts w:hint="eastAsia" w:ascii="仿宋_GB2312" w:hAnsi="仿宋_GB2312" w:eastAsia="仿宋_GB2312" w:cs="仿宋_GB2312"/>
          <w:b/>
          <w:color w:val="auto"/>
          <w:sz w:val="36"/>
          <w:szCs w:val="36"/>
          <w:highlight w:val="none"/>
        </w:rPr>
        <w:t xml:space="preserve">月</w:t>
      </w:r>
      <w:r/>
    </w:p>
    <w:p>
      <w:pPr>
        <w:jc w:val="center"/>
        <w:spacing w:line="480" w:lineRule="auto"/>
        <w:rPr>
          <w:rFonts w:ascii="宋体" w:hAnsi="宋体" w:cs="宋体"/>
          <w:b/>
          <w:color w:val="auto"/>
          <w:sz w:val="36"/>
          <w:szCs w:val="36"/>
          <w:highlight w:val="none"/>
        </w:rPr>
        <w:outlineLvl w:val="0"/>
      </w:pPr>
      <w:r>
        <w:rPr>
          <w:rFonts w:ascii="宋体" w:hAnsi="宋体" w:cs="宋体"/>
          <w:b/>
          <w:color w:val="auto"/>
          <w:sz w:val="36"/>
          <w:szCs w:val="36"/>
          <w:highlight w:val="none"/>
        </w:rPr>
      </w:r>
      <w:r/>
    </w:p>
    <w:p>
      <w:pPr>
        <w:jc w:val="center"/>
        <w:spacing w:line="480" w:lineRule="auto"/>
        <w:rPr>
          <w:rFonts w:hint="eastAsia" w:ascii="宋体" w:hAnsi="宋体" w:cs="宋体"/>
          <w:b/>
          <w:color w:val="auto"/>
          <w:sz w:val="36"/>
          <w:szCs w:val="36"/>
          <w:highlight w:val="none"/>
        </w:rPr>
        <w:outlineLvl w:val="0"/>
      </w:pPr>
      <w:r/>
      <w:bookmarkStart w:id="0" w:name="_Toc12375"/>
      <w:r/>
      <w:r/>
    </w:p>
    <w:p>
      <w:pPr>
        <w:jc w:val="center"/>
        <w:spacing w:line="48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48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48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总  目  录</w:t>
      </w:r>
      <w:bookmarkEnd w:id="0"/>
      <w:r/>
      <w:r/>
    </w:p>
    <w:p>
      <w:pPr>
        <w:pStyle w:val="837"/>
        <w:ind w:firstLine="0"/>
        <w:rPr>
          <w:color w:val="auto"/>
          <w:highlight w:val="none"/>
        </w:rPr>
      </w:pPr>
      <w:r>
        <w:rPr>
          <w:color w:val="auto"/>
          <w:highlight w:val="none"/>
        </w:rPr>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"_Toc12375" </w:instrText>
      </w:r>
      <w:r>
        <w:rPr>
          <w:color w:val="auto"/>
          <w:highlight w:val="none"/>
        </w:rPr>
        <w:fldChar w:fldCharType="separate"/>
      </w:r>
      <w:r>
        <w:rPr>
          <w:rFonts w:hint="eastAsia" w:cs="宋体"/>
          <w:color w:val="auto"/>
          <w:szCs w:val="36"/>
          <w:highlight w:val="none"/>
        </w:rPr>
        <w:t xml:space="preserve">总  目  录</w:t>
      </w:r>
      <w:r>
        <w:rPr>
          <w:color w:val="auto"/>
          <w:highlight w:val="none"/>
        </w:rPr>
        <w:tab/>
      </w:r>
      <w:r>
        <w:rPr>
          <w:color w:val="auto"/>
          <w:highlight w:val="none"/>
        </w:rPr>
        <w:fldChar w:fldCharType="begin"/>
      </w:r>
      <w:r>
        <w:rPr>
          <w:color w:val="auto"/>
          <w:highlight w:val="none"/>
        </w:rPr>
        <w:instrText xml:space="preserve"> PAGEREF _Toc12375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"_Toc24612" </w:instrText>
      </w:r>
      <w:r>
        <w:rPr>
          <w:color w:val="auto"/>
          <w:highlight w:val="none"/>
        </w:rPr>
        <w:fldChar w:fldCharType="separate"/>
      </w:r>
      <w:r>
        <w:rPr>
          <w:rFonts w:hint="eastAsia"/>
          <w:color w:val="auto"/>
          <w:szCs w:val="44"/>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_Toc24612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"_Toc20791" </w:instrText>
      </w:r>
      <w:r>
        <w:rPr>
          <w:color w:val="auto"/>
          <w:highlight w:val="none"/>
        </w:rPr>
        <w:fldChar w:fldCharType="separate"/>
      </w:r>
      <w:r>
        <w:rPr>
          <w:rFonts w:hint="eastAsia"/>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_Toc20791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"_Toc4657" </w:instrText>
      </w:r>
      <w:r>
        <w:rPr>
          <w:color w:val="auto"/>
          <w:highlight w:val="none"/>
        </w:rPr>
        <w:fldChar w:fldCharType="separate"/>
      </w:r>
      <w:r>
        <w:rPr>
          <w:rFonts w:hint="eastAsia"/>
          <w:color w:val="auto"/>
          <w:szCs w:val="44"/>
          <w:highlight w:val="none"/>
        </w:rPr>
        <w:t xml:space="preserve">第三章  合同主要条款</w:t>
      </w:r>
      <w:r>
        <w:rPr>
          <w:color w:val="auto"/>
          <w:highlight w:val="none"/>
        </w:rPr>
        <w:tab/>
      </w:r>
      <w:r>
        <w:rPr>
          <w:color w:val="auto"/>
          <w:highlight w:val="none"/>
        </w:rPr>
        <w:fldChar w:fldCharType="begin"/>
      </w:r>
      <w:r>
        <w:rPr>
          <w:color w:val="auto"/>
          <w:highlight w:val="none"/>
        </w:rPr>
        <w:instrText xml:space="preserve"> PAGEREF _Toc4657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"_Toc5905" </w:instrText>
      </w:r>
      <w:r>
        <w:rPr>
          <w:color w:val="auto"/>
          <w:highlight w:val="none"/>
        </w:rPr>
        <w:fldChar w:fldCharType="separate"/>
      </w:r>
      <w:r>
        <w:rPr>
          <w:rFonts w:hint="eastAsia"/>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_Toc5905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"_Toc6839" </w:instrText>
      </w:r>
      <w:r>
        <w:rPr>
          <w:color w:val="auto"/>
          <w:highlight w:val="none"/>
        </w:rPr>
        <w:fldChar w:fldCharType="separate"/>
      </w:r>
      <w:r>
        <w:rPr>
          <w:rFonts w:hint="eastAsia"/>
          <w:color w:val="auto"/>
          <w:szCs w:val="44"/>
          <w:highlight w:val="none"/>
        </w:rPr>
        <w:t xml:space="preserve">第五章  评标办法及评分标准</w:t>
      </w:r>
      <w:r>
        <w:rPr>
          <w:color w:val="auto"/>
          <w:highlight w:val="none"/>
        </w:rPr>
        <w:tab/>
      </w:r>
      <w:r>
        <w:rPr>
          <w:color w:val="auto"/>
          <w:highlight w:val="none"/>
        </w:rPr>
        <w:fldChar w:fldCharType="begin"/>
      </w:r>
      <w:r>
        <w:rPr>
          <w:color w:val="auto"/>
          <w:highlight w:val="none"/>
        </w:rPr>
        <w:instrText xml:space="preserve"> PAGEREF _Toc6839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35"/>
        <w:tabs>
          <w:tab w:val="clear" w:pos="8720" w:leader="none"/>
          <w:tab w:val="right" w:pos="8732" w:leader="dot"/>
        </w:tabs>
        <w:rPr>
          <w:color w:val="auto"/>
          <w:highlight w:val="none"/>
        </w:rPr>
      </w:pPr>
      <w:r>
        <w:rPr>
          <w:color w:val="auto"/>
          <w:highlight w:val="none"/>
        </w:rPr>
        <w:fldChar w:fldCharType="begin"/>
      </w:r>
      <w:r>
        <w:rPr>
          <w:color w:val="auto"/>
          <w:highlight w:val="none"/>
        </w:rPr>
        <w:instrText xml:space="preserve"> HYPERLINK \l "_Toc23529" </w:instrText>
      </w:r>
      <w:r>
        <w:rPr>
          <w:color w:val="auto"/>
          <w:highlight w:val="none"/>
        </w:rPr>
        <w:fldChar w:fldCharType="separate"/>
      </w:r>
      <w:r>
        <w:rPr>
          <w:rFonts w:hint="eastAsia"/>
          <w:color w:val="auto"/>
          <w:szCs w:val="44"/>
          <w:highlight w:val="none"/>
        </w:rPr>
        <w:t xml:space="preserve">第六章  投标文件及格式</w:t>
      </w:r>
      <w:r>
        <w:rPr>
          <w:color w:val="auto"/>
          <w:highlight w:val="none"/>
        </w:rPr>
        <w:tab/>
      </w:r>
      <w:r>
        <w:rPr>
          <w:color w:val="auto"/>
          <w:highlight w:val="none"/>
        </w:rPr>
        <w:fldChar w:fldCharType="begin"/>
      </w:r>
      <w:r>
        <w:rPr>
          <w:color w:val="auto"/>
          <w:highlight w:val="none"/>
        </w:rPr>
        <w:instrText xml:space="preserve"> PAGEREF _Toc23529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822"/>
        <w:jc w:val="both"/>
        <w:rPr>
          <w:rFonts w:ascii="黑体" w:eastAsia="黑体"/>
          <w:color w:val="auto"/>
          <w:sz w:val="44"/>
          <w:szCs w:val="44"/>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Cs w:val="24"/>
          <w:highlight w:val="none"/>
        </w:rPr>
        <w:fldChar w:fldCharType="end"/>
      </w:r>
      <w:r/>
    </w:p>
    <w:p>
      <w:pPr>
        <w:jc w:val="center"/>
        <w:pageBreakBefore/>
        <w:spacing w:line="520" w:lineRule="exact"/>
        <w:rPr>
          <w:b/>
          <w:color w:val="auto"/>
          <w:sz w:val="44"/>
          <w:szCs w:val="44"/>
          <w:highlight w:val="none"/>
        </w:rPr>
        <w:outlineLvl w:val="0"/>
      </w:pPr>
      <w:r/>
      <w:bookmarkStart w:id="1" w:name="_Toc24612"/>
      <w:r>
        <w:rPr>
          <w:rFonts w:hint="eastAsia"/>
          <w:b/>
          <w:color w:val="auto"/>
          <w:sz w:val="44"/>
          <w:szCs w:val="44"/>
          <w:highlight w:val="none"/>
        </w:rPr>
        <w:t xml:space="preserve">第一章  招标公告</w:t>
      </w:r>
      <w:bookmarkEnd w:id="1"/>
      <w:r/>
      <w:r/>
    </w:p>
    <w:p>
      <w:pPr>
        <w:ind w:firstLine="482"/>
        <w:spacing w:line="500" w:lineRule="exact"/>
        <w:rPr>
          <w:rFonts w:ascii="宋体" w:hAnsi="宋体" w:cs="宋体"/>
          <w:b/>
          <w:bCs/>
          <w:color w:val="auto"/>
          <w:sz w:val="24"/>
          <w:szCs w:val="24"/>
          <w:highlight w:val="none"/>
        </w:rPr>
      </w:pPr>
      <w:r/>
      <w:bookmarkStart w:id="2" w:name="_Toc35393621"/>
      <w:r/>
      <w:bookmarkStart w:id="3" w:name="_Toc28359079"/>
      <w:r/>
      <w:bookmarkStart w:id="4" w:name="_Toc28359002"/>
      <w:r/>
      <w:bookmarkStart w:id="5" w:name="_Toc35393790"/>
      <w:r/>
      <w:bookmarkStart w:id="6" w:name="_Hlk24379207"/>
      <w:r>
        <w:rPr>
          <w:rFonts w:hint="eastAsia" w:ascii="宋体" w:hAnsi="宋体" w:cs="宋体"/>
          <w:b/>
          <w:bCs/>
          <w:color w:val="auto"/>
          <w:sz w:val="24"/>
          <w:szCs w:val="24"/>
          <w:highlight w:val="none"/>
        </w:rPr>
        <w:t xml:space="preserve">项目概况：</w:t>
      </w:r>
      <w:r>
        <w:rPr>
          <w:rFonts w:hint="eastAsia" w:ascii="宋体" w:hAnsi="宋体" w:cs="宋体"/>
          <w:color w:val="auto"/>
          <w:sz w:val="24"/>
          <w:szCs w:val="24"/>
          <w:highlight w:val="none"/>
          <w:u w:val="single"/>
          <w:lang w:eastAsia="zh-CN"/>
        </w:rPr>
        <w:t xml:space="preserve">大丰港区盐丰中心河等处偷倒废酸事件司法鉴定及生态环境损害鉴定评估项目JSZC-320904-YCMY-G2025-0002</w:t>
      </w:r>
      <w:r>
        <w:rPr>
          <w:rFonts w:hint="eastAsia" w:ascii="宋体" w:hAnsi="宋体" w:cs="宋体"/>
          <w:color w:val="auto"/>
          <w:sz w:val="24"/>
          <w:szCs w:val="24"/>
          <w:highlight w:val="none"/>
        </w:rPr>
        <w:t xml:space="preserve">招标项目的潜在投标人应在“苏采云”系统内免费下载（投标人必须在苏采云系统中获取采购文件，方能参与政府采购项目）获取招标文件，并于2025年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u w:val="single"/>
        </w:rPr>
        <w:t xml:space="preserve">00</w:t>
      </w:r>
      <w:r>
        <w:rPr>
          <w:rFonts w:hint="eastAsia" w:ascii="宋体" w:hAnsi="宋体" w:cs="宋体"/>
          <w:color w:val="auto"/>
          <w:sz w:val="24"/>
          <w:szCs w:val="24"/>
          <w:highlight w:val="none"/>
        </w:rPr>
        <w:t xml:space="preserve">分（北京时间）前递交投标文件。</w:t>
      </w:r>
      <w:r/>
    </w:p>
    <w:p>
      <w:pPr>
        <w:ind w:firstLine="482"/>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2"/>
      <w:r/>
      <w:bookmarkEnd w:id="3"/>
      <w:r/>
      <w:bookmarkEnd w:id="4"/>
      <w:r/>
      <w:bookmarkEnd w:id="5"/>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1.项目编号：JSZC-320904-YCMY-G2025-0002</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bookmarkEnd w:id="6"/>
      <w:r>
        <w:rPr>
          <w:rFonts w:hint="eastAsia" w:ascii="宋体" w:hAnsi="宋体" w:cs="宋体"/>
          <w:color w:val="auto"/>
          <w:sz w:val="24"/>
          <w:szCs w:val="24"/>
          <w:highlight w:val="none"/>
          <w:lang w:eastAsia="zh-CN"/>
        </w:rPr>
        <w:t xml:space="preserve">大丰港区盐丰中心河等处偷倒废酸事件司法鉴定及生态环境损害鉴定评估项目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4.预算金额：人民币</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万元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5.最高限价：人民币</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万元，投标报价高于最高限价的作无效标处理。</w:t>
      </w:r>
      <w:r/>
    </w:p>
    <w:p>
      <w:pPr>
        <w:ind w:firstLine="480"/>
        <w:spacing w:line="500" w:lineRule="exact"/>
        <w:rPr>
          <w:rFonts w:ascii="宋体" w:hAnsi="宋体" w:cs="宋体"/>
          <w:color w:val="auto"/>
          <w:sz w:val="24"/>
          <w:szCs w:val="24"/>
          <w:highlight w:val="none"/>
        </w:rPr>
      </w:pPr>
      <w:r/>
      <w:bookmarkStart w:id="7" w:name="_Toc35393624"/>
      <w:r/>
      <w:bookmarkStart w:id="8" w:name="_Toc28359005"/>
      <w:r/>
      <w:bookmarkStart w:id="9" w:name="_Toc35393793"/>
      <w:r/>
      <w:bookmarkStart w:id="10" w:name="_Toc28359082"/>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eastAsia="zh-CN"/>
        </w:rPr>
        <w:t xml:space="preserve">需对以下事项开展司法鉴定和评估工作:1、对2家涉事企业厂区内的酸洗废液是否属于危险废物及重金属浓度(铅、汞、镉、铬、砷、铊、锑、镍、铜、锌、银、钒、锰、钴、六价铬)进行污染物性质司法鉴定；2、对当事人倾倒废酸所造成的地表水和沉积物损害进行鉴定评估,编制生态环境损害鉴定评估报告。具体详见第四章采购需求</w:t>
      </w:r>
      <w:r>
        <w:rPr>
          <w:rFonts w:hint="eastAsia" w:ascii="宋体" w:hAnsi="宋体" w:cs="宋体"/>
          <w:color w:val="auto"/>
          <w:sz w:val="24"/>
          <w:szCs w:val="24"/>
          <w:highlight w:val="none"/>
        </w:rPr>
        <w:t xml:space="preserve">。</w:t>
      </w:r>
      <w:r/>
    </w:p>
    <w:p>
      <w:pPr>
        <w:ind w:firstLine="480"/>
        <w:spacing w:line="500" w:lineRule="exact"/>
        <w:rPr>
          <w:rFonts w:ascii="宋体" w:hAnsi="宋体" w:cs="宋体"/>
          <w:color w:val="auto"/>
          <w:sz w:val="24"/>
          <w:szCs w:val="24"/>
          <w:highlight w:val="none"/>
        </w:rPr>
      </w:pPr>
      <w:r/>
      <w:bookmarkStart w:id="11" w:name="_Toc28359003"/>
      <w:r/>
      <w:bookmarkStart w:id="12" w:name="_Toc35393791"/>
      <w:r/>
      <w:bookmarkStart w:id="13" w:name="_Toc28359080"/>
      <w:r/>
      <w:bookmarkStart w:id="14" w:name="_Toc35393622"/>
      <w:r>
        <w:rPr>
          <w:rFonts w:hint="eastAsia" w:ascii="宋体" w:hAnsi="宋体" w:cs="宋体"/>
          <w:color w:val="auto"/>
          <w:sz w:val="24"/>
          <w:szCs w:val="24"/>
          <w:highlight w:val="none"/>
        </w:rPr>
        <w:t xml:space="preserve">7.合同履行期限：合同签订、现场具备采样条件、资料到齐后</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0个工作日内。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22"/>
        <w:ind w:firstLine="482"/>
        <w:jc w:val="left"/>
        <w:spacing w:line="50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bookmarkStart w:id="15" w:name="_Toc13151"/>
      <w:r/>
      <w:bookmarkStart w:id="16" w:name="_Toc12091"/>
      <w:r>
        <w:rPr>
          <w:rFonts w:hint="eastAsia" w:ascii="宋体" w:hAnsi="宋体" w:eastAsia="宋体" w:cs="宋体"/>
          <w:b/>
          <w:bCs/>
          <w:color w:val="auto"/>
          <w:sz w:val="24"/>
          <w:szCs w:val="24"/>
          <w:highlight w:val="none"/>
        </w:rPr>
        <w:t xml:space="preserve">二、投标申请人的资格要求：</w:t>
      </w:r>
      <w:bookmarkEnd w:id="11"/>
      <w:r/>
      <w:bookmarkEnd w:id="12"/>
      <w:r/>
      <w:bookmarkEnd w:id="13"/>
      <w:r/>
      <w:bookmarkEnd w:id="14"/>
      <w:r/>
      <w:bookmarkEnd w:id="15"/>
      <w:r/>
      <w:bookmarkEnd w:id="16"/>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1.1法人或者其他组织的营业执照等证明文件，自然人的身份证明</w:t>
      </w:r>
      <w:r>
        <w:rPr>
          <w:rFonts w:hint="eastAsia" w:ascii="宋体" w:hAnsi="宋体" w:cs="宋体"/>
          <w:color w:val="auto"/>
          <w:sz w:val="24"/>
          <w:szCs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具备履行合同所必需的设备和专业技术能力的书面声明</w:t>
      </w:r>
      <w:r>
        <w:rPr>
          <w:rFonts w:hint="eastAsia" w:ascii="宋体" w:hAnsi="宋体" w:cs="宋体"/>
          <w:color w:val="auto"/>
          <w:sz w:val="24"/>
          <w:szCs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参加政府采购活动前3年内在经营活动中没有重大违法记录的书面声明</w:t>
      </w:r>
      <w:r>
        <w:rPr>
          <w:rFonts w:hint="eastAsia" w:ascii="宋体" w:hAnsi="宋体" w:cs="宋体"/>
          <w:color w:val="auto"/>
          <w:sz w:val="24"/>
          <w:szCs w:val="24"/>
          <w:highlight w:val="none"/>
          <w:lang w:eastAsia="zh-CN"/>
        </w:rPr>
        <w:t xml:space="preserve">。</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法律、行政法规规定的其他条件。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500" w:lineRule="exact"/>
        <w:rPr>
          <w:rFonts w:ascii="宋体" w:hAnsi="宋体" w:cs="宋体"/>
          <w:color w:val="auto"/>
          <w:sz w:val="24"/>
          <w:szCs w:val="24"/>
          <w:highlight w:val="none"/>
        </w:rPr>
      </w:pPr>
      <w:r/>
      <w:bookmarkStart w:id="17" w:name="_Toc28359004"/>
      <w:r/>
      <w:bookmarkStart w:id="18" w:name="_Toc28359081"/>
      <w:r>
        <w:rPr>
          <w:rFonts w:hint="eastAsia" w:ascii="宋体" w:hAnsi="宋体" w:cs="宋体"/>
          <w:color w:val="auto"/>
          <w:sz w:val="24"/>
          <w:szCs w:val="24"/>
          <w:highlight w:val="none"/>
        </w:rPr>
        <w:t xml:space="preserve">2.落实政府采购政策需满足的资格要求：</w:t>
      </w:r>
      <w:r>
        <w:rPr>
          <w:rFonts w:hint="default" w:ascii="宋体" w:hAnsi="宋体" w:cs="宋体"/>
          <w:color w:val="auto"/>
          <w:sz w:val="24"/>
          <w:szCs w:val="24"/>
          <w:highlight w:val="none"/>
        </w:rPr>
        <w:t xml:space="preserve">对小型和微型企业产品的价格给予20%的扣除，用扣除后的价格参与评审，中小微企业划分标准以工信部、国家统计局、国家发改委、财政部《关于印发中小企业划型标准规定的通知》（工信部联企业〔2011〕300 号）为准。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3.本项目的特定资格要求：投标人需具有经省级及以上司法行政机关审核登记的《司法鉴定许可证》。</w:t>
      </w:r>
      <w:bookmarkEnd w:id="17"/>
      <w:r/>
      <w:bookmarkEnd w:id="18"/>
      <w:r/>
      <w:bookmarkStart w:id="19" w:name="_Toc35393623"/>
      <w:r/>
      <w:bookmarkStart w:id="20" w:name="_Toc35393792"/>
      <w:r/>
      <w:r/>
    </w:p>
    <w:p>
      <w:pPr>
        <w:pStyle w:val="822"/>
        <w:ind w:firstLine="482"/>
        <w:jc w:val="left"/>
        <w:spacing w:line="50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bookmarkStart w:id="21" w:name="_Toc23290"/>
      <w:r/>
      <w:bookmarkStart w:id="22" w:name="_Toc16474"/>
      <w:r>
        <w:rPr>
          <w:rFonts w:hint="eastAsia" w:ascii="宋体" w:hAnsi="宋体" w:eastAsia="宋体" w:cs="宋体"/>
          <w:b/>
          <w:bCs/>
          <w:color w:val="auto"/>
          <w:sz w:val="24"/>
          <w:szCs w:val="24"/>
          <w:highlight w:val="none"/>
        </w:rPr>
        <w:t xml:space="preserve">三、获取招标文件</w:t>
      </w:r>
      <w:bookmarkEnd w:id="19"/>
      <w:r/>
      <w:bookmarkEnd w:id="20"/>
      <w:r/>
      <w:bookmarkEnd w:id="21"/>
      <w:r/>
      <w:bookmarkEnd w:id="22"/>
      <w:r/>
      <w:r/>
    </w:p>
    <w:p>
      <w:pPr>
        <w:pStyle w:val="836"/>
        <w:ind w:firstLine="480"/>
        <w:spacing w:before="0" w:beforeAutospacing="0" w:after="0" w:afterAutospacing="0" w:line="440" w:lineRule="exact"/>
        <w:shd w:val="clear" w:color="auto" w:fill="ffffff"/>
        <w:rPr>
          <w:color w:val="auto"/>
          <w:highlight w:val="none"/>
        </w:rPr>
      </w:pPr>
      <w:r>
        <w:rPr>
          <w:rFonts w:hint="eastAsia"/>
          <w:color w:val="auto"/>
          <w:highlight w:val="none"/>
          <w:shd w:val="clear" w:color="auto" w:fill="ffffff"/>
        </w:rPr>
        <w:t xml:space="preserve">1.时间：自招标文件公告发布之日起5个工作日。 </w:t>
      </w:r>
      <w:r/>
    </w:p>
    <w:p>
      <w:pPr>
        <w:pStyle w:val="836"/>
        <w:ind w:firstLine="480"/>
        <w:spacing w:before="0" w:beforeAutospacing="0" w:after="0" w:afterAutospacing="0" w:line="440" w:lineRule="exact"/>
        <w:shd w:val="clear" w:color="auto" w:fill="ffffff"/>
        <w:rPr>
          <w:color w:val="auto"/>
          <w:highlight w:val="none"/>
        </w:rPr>
      </w:pPr>
      <w:r>
        <w:rPr>
          <w:rFonts w:hint="eastAsia"/>
          <w:color w:val="auto"/>
          <w:highlight w:val="none"/>
          <w:shd w:val="clear" w:color="auto" w:fill="ffffff"/>
        </w:rPr>
        <w:t xml:space="preserve">2.地点：“苏采云”系统内免费下载（投标人必须在苏采云系统中获取采购文件，方能参与政府采购项目）；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3.方式：</w:t>
      </w:r>
      <w:r>
        <w:rPr>
          <w:rFonts w:hint="eastAsia"/>
          <w:color w:val="auto"/>
          <w:highlight w:val="none"/>
        </w:rPr>
        <w:t xml:space="preserve">网上注册登记成功后“</w:t>
      </w:r>
      <w:r>
        <w:rPr>
          <w:rFonts w:hint="eastAsia"/>
          <w:color w:val="auto"/>
          <w:highlight w:val="none"/>
          <w:shd w:val="clear" w:color="auto" w:fill="ffffff"/>
        </w:rPr>
        <w:t xml:space="preserve">苏采云”系统内免费下载。</w:t>
      </w:r>
      <w:r/>
    </w:p>
    <w:p>
      <w:pPr>
        <w:pStyle w:val="836"/>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4.</w:t>
      </w:r>
      <w:r>
        <w:rPr>
          <w:color w:val="auto"/>
          <w:highlight w:val="none"/>
        </w:rPr>
        <w:t xml:space="preserve">售价：</w:t>
      </w:r>
      <w:r>
        <w:rPr>
          <w:rFonts w:eastAsia="Times New Roman"/>
          <w:color w:val="auto"/>
          <w:highlight w:val="none"/>
        </w:rPr>
        <w:t xml:space="preserve">0</w:t>
      </w:r>
      <w:r>
        <w:rPr>
          <w:color w:val="auto"/>
          <w:highlight w:val="none"/>
        </w:rPr>
        <w:t xml:space="preserve">元</w:t>
      </w:r>
      <w:r/>
    </w:p>
    <w:p>
      <w:pPr>
        <w:pStyle w:val="823"/>
        <w:ind w:firstLine="482"/>
        <w:jc w:val="left"/>
        <w:keepLines w:val="0"/>
        <w:keepNext w:val="0"/>
        <w:spacing w:before="0" w:after="0" w:line="440" w:lineRule="exact"/>
        <w:widowControl/>
        <w:rPr>
          <w:rFonts w:ascii="宋体" w:hAnsi="宋体" w:eastAsia="宋体" w:cs="宋体"/>
          <w:color w:val="auto"/>
          <w:sz w:val="24"/>
          <w:szCs w:val="24"/>
          <w:highlight w:val="none"/>
        </w:rPr>
      </w:pPr>
      <w:r/>
      <w:bookmarkStart w:id="23" w:name="_Toc25775"/>
      <w:r/>
      <w:bookmarkStart w:id="24" w:name="_Toc1006"/>
      <w:r>
        <w:rPr>
          <w:rStyle w:val="839"/>
          <w:rFonts w:hint="eastAsia" w:ascii="宋体" w:hAnsi="宋体" w:eastAsia="宋体" w:cs="宋体"/>
          <w:b w:val="0"/>
          <w:bCs w:val="0"/>
          <w:color w:val="auto"/>
          <w:sz w:val="24"/>
          <w:szCs w:val="24"/>
          <w:highlight w:val="none"/>
          <w:shd w:val="clear" w:color="auto" w:fill="ffffff"/>
        </w:rPr>
        <w:t xml:space="preserve">四、提交投标文件截止时间、开标时间和地点</w:t>
      </w:r>
      <w:bookmarkEnd w:id="23"/>
      <w:r/>
      <w:bookmarkEnd w:id="24"/>
      <w:r/>
      <w:r/>
    </w:p>
    <w:p>
      <w:pPr>
        <w:pStyle w:val="836"/>
        <w:ind w:firstLine="480"/>
        <w:spacing w:before="0" w:beforeAutospacing="0" w:after="0" w:afterAutospacing="0" w:line="440" w:lineRule="exact"/>
        <w:rPr>
          <w:b/>
          <w:bCs/>
          <w:color w:val="auto"/>
          <w:highlight w:val="none"/>
          <w:shd w:val="clear" w:color="auto" w:fill="ffffff"/>
        </w:rPr>
      </w:pPr>
      <w:r>
        <w:rPr>
          <w:rFonts w:hint="eastAsia"/>
          <w:color w:val="auto"/>
          <w:highlight w:val="none"/>
          <w:shd w:val="clear" w:color="auto" w:fill="ffffff"/>
        </w:rPr>
        <w:t xml:space="preserve">1.时间：2025年</w:t>
      </w:r>
      <w:r>
        <w:rPr>
          <w:rFonts w:hint="eastAsia"/>
          <w:color w:val="auto"/>
          <w:highlight w:val="none"/>
          <w:u w:val="single"/>
          <w:shd w:val="clear" w:color="auto" w:fill="ffffff"/>
          <w:lang w:val="en-US" w:eastAsia="zh-CN"/>
        </w:rPr>
        <w:t xml:space="preserve">11</w:t>
      </w:r>
      <w:r>
        <w:rPr>
          <w:rFonts w:hint="eastAsia"/>
          <w:color w:val="auto"/>
          <w:highlight w:val="none"/>
          <w:shd w:val="clear" w:color="auto" w:fill="ffffff"/>
        </w:rPr>
        <w:t xml:space="preserve">月</w:t>
      </w:r>
      <w:r>
        <w:rPr>
          <w:rFonts w:hint="eastAsia"/>
          <w:color w:val="auto"/>
          <w:highlight w:val="none"/>
          <w:u w:val="single"/>
          <w:shd w:val="clear" w:color="auto" w:fill="ffffff"/>
          <w:lang w:val="en-US" w:eastAsia="zh-CN"/>
        </w:rPr>
        <w:t xml:space="preserve">6</w:t>
      </w:r>
      <w:r>
        <w:rPr>
          <w:rFonts w:hint="eastAsia"/>
          <w:color w:val="auto"/>
          <w:highlight w:val="none"/>
          <w:shd w:val="clear" w:color="auto" w:fill="ffffff"/>
        </w:rPr>
        <w:t xml:space="preserve">日</w:t>
      </w:r>
      <w:r>
        <w:rPr>
          <w:rFonts w:hint="eastAsia"/>
          <w:color w:val="auto"/>
          <w:highlight w:val="none"/>
          <w:u w:val="single"/>
          <w:shd w:val="clear" w:color="auto" w:fill="ffffff"/>
          <w:lang w:val="en-US" w:eastAsia="zh-CN"/>
        </w:rPr>
        <w:t xml:space="preserve">10</w:t>
      </w:r>
      <w:r>
        <w:rPr>
          <w:rFonts w:hint="eastAsia"/>
          <w:color w:val="auto"/>
          <w:highlight w:val="none"/>
          <w:shd w:val="clear" w:color="auto" w:fill="ffffff"/>
        </w:rPr>
        <w:t xml:space="preserve">时</w:t>
      </w:r>
      <w:r>
        <w:rPr>
          <w:rFonts w:hint="eastAsia"/>
          <w:color w:val="auto"/>
          <w:highlight w:val="none"/>
          <w:u w:val="single"/>
          <w:shd w:val="clear" w:color="auto" w:fill="ffffff"/>
        </w:rPr>
        <w:t xml:space="preserve">00</w:t>
      </w:r>
      <w:r>
        <w:rPr>
          <w:rFonts w:hint="eastAsia"/>
          <w:color w:val="auto"/>
          <w:highlight w:val="none"/>
          <w:shd w:val="clear" w:color="auto" w:fill="ffffff"/>
        </w:rPr>
        <w:t xml:space="preserve">分（北京时间）</w:t>
      </w:r>
      <w:r/>
    </w:p>
    <w:p>
      <w:pPr>
        <w:pStyle w:val="836"/>
        <w:ind w:firstLine="480"/>
        <w:spacing w:before="0" w:beforeAutospacing="0" w:after="0" w:afterAutospacing="0" w:line="440" w:lineRule="exact"/>
        <w:rPr>
          <w:color w:val="auto"/>
          <w:highlight w:val="none"/>
        </w:rPr>
      </w:pPr>
      <w:r>
        <w:rPr>
          <w:rFonts w:hint="eastAsia"/>
          <w:color w:val="auto"/>
          <w:highlight w:val="none"/>
          <w:shd w:val="clear" w:color="auto" w:fill="ffffff"/>
        </w:rPr>
        <w:t xml:space="preserve">2.地点：</w:t>
      </w:r>
      <w:r>
        <w:rPr>
          <w:rFonts w:hint="eastAsia"/>
          <w:bCs/>
          <w:color w:val="auto"/>
          <w:highlight w:val="none"/>
        </w:rPr>
        <w:t xml:space="preserve">“苏采云”系统（网址：http://jszfcg.jsczt.cn/）“开标大厅”。</w:t>
      </w:r>
      <w:r>
        <w:rPr>
          <w:rFonts w:hint="eastAsia"/>
          <w:color w:val="auto"/>
          <w:highlight w:val="none"/>
          <w:shd w:val="clear" w:color="auto" w:fill="ffffff"/>
        </w:rPr>
        <w:t xml:space="preserve"> </w:t>
      </w:r>
      <w:r/>
    </w:p>
    <w:p>
      <w:pPr>
        <w:pStyle w:val="823"/>
        <w:ind w:firstLine="482"/>
        <w:jc w:val="left"/>
        <w:keepLines w:val="0"/>
        <w:keepNext w:val="0"/>
        <w:spacing w:before="0" w:after="0" w:line="440" w:lineRule="exact"/>
        <w:shd w:val="clear" w:color="auto" w:fill="ffffff"/>
        <w:widowControl/>
        <w:rPr>
          <w:rFonts w:ascii="宋体" w:hAnsi="宋体" w:eastAsia="宋体" w:cs="宋体"/>
          <w:color w:val="auto"/>
          <w:sz w:val="24"/>
          <w:szCs w:val="24"/>
          <w:highlight w:val="none"/>
        </w:rPr>
      </w:pPr>
      <w:r/>
      <w:bookmarkStart w:id="25" w:name="_Toc22705"/>
      <w:r/>
      <w:bookmarkStart w:id="26" w:name="_Toc15948"/>
      <w:r>
        <w:rPr>
          <w:rStyle w:val="839"/>
          <w:rFonts w:hint="eastAsia" w:ascii="宋体" w:hAnsi="宋体" w:eastAsia="宋体" w:cs="宋体"/>
          <w:b w:val="0"/>
          <w:bCs w:val="0"/>
          <w:color w:val="auto"/>
          <w:sz w:val="24"/>
          <w:szCs w:val="24"/>
          <w:highlight w:val="none"/>
          <w:shd w:val="clear" w:color="auto" w:fill="ffffff"/>
        </w:rPr>
        <w:t xml:space="preserve">五、公告期限</w:t>
      </w:r>
      <w:bookmarkEnd w:id="25"/>
      <w:r/>
      <w:bookmarkEnd w:id="26"/>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自本公告发布之日起5个工作日。</w:t>
      </w:r>
      <w:r/>
    </w:p>
    <w:p>
      <w:pPr>
        <w:pStyle w:val="829"/>
        <w:ind w:firstLine="482"/>
        <w:spacing w:line="4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六、评标办法</w:t>
      </w:r>
      <w:r/>
    </w:p>
    <w:p>
      <w:pPr>
        <w:pStyle w:val="836"/>
        <w:ind w:firstLine="480"/>
        <w:spacing w:before="0" w:beforeAutospacing="0" w:after="0" w:afterAutospacing="0" w:line="440" w:lineRule="exact"/>
        <w:rPr>
          <w:color w:val="auto"/>
          <w:highlight w:val="none"/>
          <w:shd w:val="clear" w:color="auto" w:fill="ffffff"/>
        </w:rPr>
      </w:pPr>
      <w:r>
        <w:rPr>
          <w:rFonts w:hint="eastAsia"/>
          <w:color w:val="auto"/>
          <w:highlight w:val="none"/>
          <w:shd w:val="clear" w:color="auto" w:fill="ffffff"/>
        </w:rPr>
        <w:t xml:space="preserve">本项目评标办法为综合评分法，详见本项目招标文件第</w:t>
      </w:r>
      <w:r>
        <w:rPr>
          <w:rFonts w:hint="eastAsia"/>
          <w:color w:val="auto"/>
          <w:highlight w:val="none"/>
          <w:shd w:val="clear" w:color="auto" w:fill="ffffff"/>
          <w:lang w:val="en-US" w:eastAsia="zh-CN"/>
        </w:rPr>
        <w:t xml:space="preserve">五</w:t>
      </w:r>
      <w:r>
        <w:rPr>
          <w:rFonts w:hint="eastAsia"/>
          <w:color w:val="auto"/>
          <w:highlight w:val="none"/>
          <w:shd w:val="clear" w:color="auto" w:fill="ffffff"/>
        </w:rPr>
        <w:t xml:space="preserve">章。</w:t>
      </w:r>
      <w:r/>
    </w:p>
    <w:p>
      <w:pPr>
        <w:pStyle w:val="829"/>
        <w:ind w:firstLine="482"/>
        <w:spacing w:line="400" w:lineRule="exact"/>
        <w:rPr>
          <w:rFonts w:asciiTheme="minorEastAsia" w:hAnsiTheme="minorEastAsia" w:eastAsiaTheme="minorEastAsia" w:cstheme="minorEastAsia"/>
          <w:b/>
          <w:bCs/>
          <w:color w:val="auto"/>
          <w:sz w:val="24"/>
          <w:szCs w:val="24"/>
          <w:highlight w:val="none"/>
        </w:rPr>
      </w:pPr>
      <w:r/>
      <w:bookmarkStart w:id="27" w:name="_Toc528"/>
      <w:r>
        <w:rPr>
          <w:rFonts w:hint="eastAsia" w:asciiTheme="minorEastAsia" w:hAnsiTheme="minorEastAsia" w:eastAsiaTheme="minorEastAsia" w:cstheme="minorEastAsia"/>
          <w:b/>
          <w:bCs/>
          <w:color w:val="auto"/>
          <w:sz w:val="24"/>
          <w:szCs w:val="24"/>
          <w:highlight w:val="none"/>
        </w:rPr>
        <w:t xml:space="preserve">七、其他补充事宜</w:t>
      </w:r>
      <w:bookmarkEnd w:id="27"/>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1.电子投标文件一份(通过系统提交)；纸质投标文件正本一份，副本四份（评审结束后由中标候选人邮寄至代理机构，未中标单位不需要提供）。</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3.潜在供应商访问电子招标响应交易平台的网络地址和方法：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3.2潜在投标人访问“苏采云”系统方法：江苏省政府采购网首页-“苏采云”链接。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3.3采购文件（后缀名为“.kedt”）、供应商操作手册及政府采购客户端 工具可通过“苏采云”系统相应链接进行下载。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3.4采购代理机构将数据电文形式的采购文件加载至“苏采云”系统，供潜在供应商下载或者查阅。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3.5请潜在投标单位提前安装相应的控件（详见《“苏采云”系统供应商操作手册》）并使用谷歌浏览器登录“苏采云”系统参与不见面开评标。 </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如潜在投标人未按上述要求操作，将自行承担所产生的风险。</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4.有关本次招标的事项若存在变动或修改，敬请及时关注采购人在“中国政府采购网”“江苏政府采购网”“盐城市政府采购网”发布的更正公告。</w:t>
      </w:r>
      <w:r/>
    </w:p>
    <w:p>
      <w:pPr>
        <w:pStyle w:val="836"/>
        <w:ind w:firstLine="480"/>
        <w:spacing w:before="0" w:beforeAutospacing="0" w:after="0" w:afterAutospacing="0" w:line="440" w:lineRule="exact"/>
        <w:shd w:val="clear" w:color="auto" w:fill="ffffff"/>
        <w:rPr>
          <w:color w:val="auto"/>
          <w:highlight w:val="none"/>
          <w:shd w:val="clear" w:color="auto" w:fill="ffffff"/>
        </w:rPr>
      </w:pPr>
      <w:r>
        <w:rPr>
          <w:rFonts w:hint="eastAsia"/>
          <w:color w:val="auto"/>
          <w:highlight w:val="none"/>
          <w:shd w:val="clear" w:color="auto" w:fill="ffffff"/>
        </w:rPr>
        <w:t xml:space="preserve">5.本次招标不收取投标保证金，不收取质量保证金。</w:t>
      </w:r>
      <w:r/>
    </w:p>
    <w:p>
      <w:pPr>
        <w:ind w:firstLine="482"/>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1.采购人信息</w:t>
      </w:r>
      <w:r/>
    </w:p>
    <w:p>
      <w:pPr>
        <w:ind w:firstLine="480"/>
        <w:jc w:val="left"/>
        <w:spacing w:line="500" w:lineRule="exact"/>
        <w:widowControl/>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    称：</w:t>
      </w:r>
      <w:r>
        <w:rPr>
          <w:rFonts w:hint="eastAsia" w:ascii="宋体" w:hAnsi="宋体"/>
          <w:bCs/>
          <w:color w:val="auto"/>
          <w:sz w:val="24"/>
          <w:highlight w:val="none"/>
          <w:lang w:eastAsia="zh-CN"/>
        </w:rPr>
        <w:t xml:space="preserve">盐城市大丰生态环境局</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地    址：江苏省盐城市大丰区幸福西大街7号</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联 系 人：</w:t>
      </w:r>
      <w:r>
        <w:rPr>
          <w:rFonts w:hint="eastAsia" w:ascii="宋体" w:hAnsi="宋体"/>
          <w:bCs/>
          <w:color w:val="auto"/>
          <w:sz w:val="24"/>
          <w:highlight w:val="none"/>
          <w:lang w:val="en-US" w:eastAsia="zh-CN"/>
        </w:rPr>
        <w:t xml:space="preserve">李剑铭</w:t>
      </w:r>
      <w:r/>
    </w:p>
    <w:p>
      <w:pPr>
        <w:ind w:firstLine="480"/>
        <w:jc w:val="left"/>
        <w:spacing w:line="500" w:lineRule="exact"/>
        <w:widowControl/>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联系电话：1</w:t>
      </w:r>
      <w:r>
        <w:rPr>
          <w:rFonts w:hint="eastAsia" w:ascii="宋体" w:hAnsi="宋体"/>
          <w:bCs/>
          <w:color w:val="auto"/>
          <w:sz w:val="24"/>
          <w:highlight w:val="none"/>
          <w:lang w:val="en-US" w:eastAsia="zh-CN"/>
        </w:rPr>
        <w:t xml:space="preserve">5051092866</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2.采购代理机构信息</w:t>
      </w:r>
      <w:r/>
    </w:p>
    <w:p>
      <w:pPr>
        <w:ind w:firstLine="480"/>
        <w:jc w:val="left"/>
        <w:spacing w:line="500" w:lineRule="exact"/>
        <w:widowControl/>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    称：</w:t>
      </w:r>
      <w:r>
        <w:rPr>
          <w:rFonts w:hint="eastAsia" w:ascii="宋体" w:hAnsi="宋体"/>
          <w:bCs/>
          <w:color w:val="auto"/>
          <w:sz w:val="24"/>
          <w:highlight w:val="none"/>
          <w:lang w:eastAsia="zh-CN"/>
        </w:rPr>
        <w:t xml:space="preserve">盐城铭源项目管理有限公司</w:t>
      </w:r>
      <w:r/>
    </w:p>
    <w:p>
      <w:pPr>
        <w:ind w:firstLine="480"/>
        <w:jc w:val="left"/>
        <w:spacing w:line="500" w:lineRule="exact"/>
        <w:widowControl/>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地　　址：</w:t>
      </w:r>
      <w:r>
        <w:rPr>
          <w:rFonts w:hint="eastAsia" w:ascii="宋体" w:hAnsi="宋体"/>
          <w:bCs/>
          <w:color w:val="auto"/>
          <w:sz w:val="24"/>
          <w:highlight w:val="none"/>
          <w:lang w:eastAsia="zh-CN"/>
        </w:rPr>
        <w:t xml:space="preserve">盐城市大丰区春柳北路西侧东方一号创意小镇2栋五楼503室</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联 系 人：</w:t>
      </w:r>
      <w:r>
        <w:rPr>
          <w:rFonts w:hint="eastAsia" w:ascii="宋体" w:hAnsi="宋体"/>
          <w:bCs/>
          <w:color w:val="auto"/>
          <w:sz w:val="24"/>
          <w:highlight w:val="none"/>
          <w:lang w:val="en-US" w:eastAsia="zh-CN"/>
        </w:rPr>
        <w:t xml:space="preserve">刘娴、</w:t>
      </w:r>
      <w:r>
        <w:rPr>
          <w:rFonts w:hint="eastAsia" w:ascii="宋体" w:hAnsi="宋体"/>
          <w:bCs/>
          <w:color w:val="auto"/>
          <w:sz w:val="24"/>
          <w:highlight w:val="none"/>
          <w:lang w:eastAsia="zh-CN"/>
        </w:rPr>
        <w:t xml:space="preserve">朱明华</w:t>
      </w:r>
      <w:r>
        <w:rPr>
          <w:rFonts w:hint="eastAsia" w:ascii="宋体" w:hAnsi="宋体"/>
          <w:bCs/>
          <w:color w:val="auto"/>
          <w:sz w:val="24"/>
          <w:highlight w:val="none"/>
        </w:rPr>
        <w:t xml:space="preserve">                       </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联系电话：</w:t>
      </w:r>
      <w:r>
        <w:rPr>
          <w:rFonts w:hint="eastAsia" w:ascii="宋体" w:hAnsi="宋体"/>
          <w:bCs/>
          <w:color w:val="auto"/>
          <w:sz w:val="24"/>
          <w:highlight w:val="none"/>
          <w:lang w:val="en-US" w:eastAsia="zh-CN"/>
        </w:rPr>
        <w:t xml:space="preserve">15261958374、</w:t>
      </w:r>
      <w:r>
        <w:rPr>
          <w:rFonts w:hint="eastAsia" w:ascii="宋体" w:hAnsi="宋体"/>
          <w:bCs/>
          <w:color w:val="auto"/>
          <w:sz w:val="24"/>
          <w:highlight w:val="none"/>
          <w:lang w:eastAsia="zh-CN"/>
        </w:rPr>
        <w:t xml:space="preserve">15950328102</w:t>
      </w:r>
      <w:r>
        <w:rPr>
          <w:rFonts w:hint="eastAsia" w:ascii="宋体" w:hAnsi="宋体"/>
          <w:bCs/>
          <w:color w:val="auto"/>
          <w:sz w:val="24"/>
          <w:highlight w:val="none"/>
        </w:rPr>
        <w:t xml:space="preserve"> 　 </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3.项目联系方式</w:t>
      </w:r>
      <w:bookmarkEnd w:id="7"/>
      <w:r/>
      <w:bookmarkEnd w:id="8"/>
      <w:r/>
      <w:bookmarkEnd w:id="9"/>
      <w:r/>
      <w:bookmarkEnd w:id="10"/>
      <w:r/>
      <w:r/>
    </w:p>
    <w:p>
      <w:pPr>
        <w:ind w:firstLine="480"/>
        <w:jc w:val="left"/>
        <w:spacing w:line="500" w:lineRule="exact"/>
        <w:widowControl/>
        <w:rPr>
          <w:rFonts w:ascii="宋体" w:hAnsi="宋体"/>
          <w:bCs/>
          <w:color w:val="auto"/>
          <w:sz w:val="24"/>
          <w:highlight w:val="none"/>
        </w:rPr>
      </w:pPr>
      <w:r/>
      <w:bookmarkStart w:id="28" w:name="_Toc120614211"/>
      <w:r>
        <w:rPr>
          <w:rFonts w:hint="eastAsia" w:ascii="宋体" w:hAnsi="宋体"/>
          <w:bCs/>
          <w:color w:val="auto"/>
          <w:sz w:val="24"/>
          <w:highlight w:val="none"/>
        </w:rPr>
        <w:t xml:space="preserve">项目联系人：</w:t>
      </w:r>
      <w:r>
        <w:rPr>
          <w:rFonts w:hint="eastAsia" w:ascii="宋体" w:hAnsi="宋体"/>
          <w:bCs/>
          <w:color w:val="auto"/>
          <w:sz w:val="24"/>
          <w:highlight w:val="none"/>
          <w:lang w:val="en-US" w:eastAsia="zh-CN"/>
        </w:rPr>
        <w:t xml:space="preserve">刘娴、</w:t>
      </w:r>
      <w:r>
        <w:rPr>
          <w:rFonts w:hint="eastAsia" w:ascii="宋体" w:hAnsi="宋体"/>
          <w:bCs/>
          <w:color w:val="auto"/>
          <w:sz w:val="24"/>
          <w:highlight w:val="none"/>
          <w:lang w:eastAsia="zh-CN"/>
        </w:rPr>
        <w:t xml:space="preserve">朱明华</w:t>
      </w:r>
      <w:r>
        <w:rPr>
          <w:rFonts w:hint="eastAsia" w:ascii="宋体" w:hAnsi="宋体"/>
          <w:bCs/>
          <w:color w:val="auto"/>
          <w:sz w:val="24"/>
          <w:highlight w:val="none"/>
        </w:rPr>
        <w:t xml:space="preserve">  </w:t>
      </w:r>
      <w:r/>
    </w:p>
    <w:p>
      <w:pPr>
        <w:ind w:firstLine="480"/>
        <w:jc w:val="left"/>
        <w:spacing w:line="500" w:lineRule="exact"/>
        <w:widowControl/>
        <w:rPr>
          <w:rFonts w:ascii="宋体" w:hAnsi="宋体"/>
          <w:bCs/>
          <w:color w:val="auto"/>
          <w:sz w:val="24"/>
          <w:highlight w:val="none"/>
        </w:rPr>
      </w:pPr>
      <w:r>
        <w:rPr>
          <w:rFonts w:hint="eastAsia" w:ascii="宋体" w:hAnsi="宋体"/>
          <w:bCs/>
          <w:color w:val="auto"/>
          <w:sz w:val="24"/>
          <w:highlight w:val="none"/>
        </w:rPr>
        <w:t xml:space="preserve">电    话：</w:t>
      </w:r>
      <w:r>
        <w:rPr>
          <w:rFonts w:hint="eastAsia" w:ascii="宋体" w:hAnsi="宋体"/>
          <w:bCs/>
          <w:color w:val="auto"/>
          <w:sz w:val="24"/>
          <w:highlight w:val="none"/>
          <w:lang w:val="en-US" w:eastAsia="zh-CN"/>
        </w:rPr>
        <w:t xml:space="preserve">15261958374、</w:t>
      </w:r>
      <w:r>
        <w:rPr>
          <w:rFonts w:hint="eastAsia" w:ascii="宋体" w:hAnsi="宋体"/>
          <w:bCs/>
          <w:color w:val="auto"/>
          <w:sz w:val="24"/>
          <w:highlight w:val="none"/>
          <w:lang w:eastAsia="zh-CN"/>
        </w:rPr>
        <w:t xml:space="preserve">15950328102</w:t>
      </w:r>
      <w:bookmarkEnd w:id="28"/>
      <w:r/>
    </w:p>
    <w:p>
      <w:pPr>
        <w:pStyle w:val="841"/>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jc w:val="center"/>
        <w:pageBreakBefore/>
        <w:spacing w:line="520" w:lineRule="exact"/>
        <w:rPr>
          <w:b/>
          <w:color w:val="auto"/>
          <w:sz w:val="44"/>
          <w:szCs w:val="44"/>
          <w:highlight w:val="none"/>
        </w:rPr>
        <w:outlineLvl w:val="0"/>
      </w:pPr>
      <w:r/>
      <w:bookmarkStart w:id="29" w:name="_Toc20791"/>
      <w:r/>
      <w:bookmarkStart w:id="30" w:name="_Toc120614221"/>
      <w:r/>
      <w:bookmarkStart w:id="31" w:name="_Toc513029242"/>
      <w:r/>
      <w:bookmarkStart w:id="32" w:name="_Toc479757207"/>
      <w:r/>
      <w:bookmarkStart w:id="33" w:name="_Toc16938558"/>
      <w:r/>
      <w:bookmarkStart w:id="34" w:name="_Toc20823314"/>
      <w:r>
        <w:rPr>
          <w:rFonts w:hint="eastAsia"/>
          <w:b/>
          <w:color w:val="auto"/>
          <w:sz w:val="44"/>
          <w:szCs w:val="44"/>
          <w:highlight w:val="none"/>
        </w:rPr>
        <w:t xml:space="preserve">第二章  </w:t>
      </w:r>
      <w:bookmarkStart w:id="35" w:name="_Toc120614213"/>
      <w:r/>
      <w:bookmarkStart w:id="36" w:name="_Toc20823274"/>
      <w:r/>
      <w:bookmarkStart w:id="37" w:name="_Toc16938518"/>
      <w:r/>
      <w:bookmarkStart w:id="38" w:name="_Toc513029202"/>
      <w:r>
        <w:rPr>
          <w:rFonts w:hint="eastAsia"/>
          <w:b/>
          <w:color w:val="auto"/>
          <w:sz w:val="44"/>
          <w:szCs w:val="44"/>
          <w:highlight w:val="none"/>
        </w:rPr>
        <w:t xml:space="preserve">投标人须知</w:t>
      </w:r>
      <w:bookmarkEnd w:id="29"/>
      <w:r/>
      <w:bookmarkEnd w:id="35"/>
      <w:r/>
      <w:bookmarkEnd w:id="36"/>
      <w:r/>
      <w:bookmarkEnd w:id="37"/>
      <w:r/>
      <w:bookmarkEnd w:id="38"/>
      <w:r/>
      <w:r/>
    </w:p>
    <w:p>
      <w:pPr>
        <w:pStyle w:val="842"/>
        <w:ind w:firstLine="482"/>
        <w:spacing w:before="0" w:after="0" w:line="360" w:lineRule="auto"/>
        <w:rPr>
          <w:color w:val="auto"/>
          <w:sz w:val="24"/>
          <w:szCs w:val="24"/>
          <w:highlight w:val="none"/>
        </w:rPr>
      </w:pPr>
      <w:r/>
      <w:bookmarkStart w:id="39" w:name="_Toc16938519"/>
      <w:r/>
      <w:bookmarkStart w:id="40" w:name="_Toc120614214"/>
      <w:r/>
      <w:bookmarkStart w:id="41" w:name="_Toc20823275"/>
      <w:r/>
      <w:bookmarkStart w:id="42" w:name="_Toc513029203"/>
      <w:r>
        <w:rPr>
          <w:rFonts w:hint="eastAsia"/>
          <w:color w:val="auto"/>
          <w:sz w:val="24"/>
          <w:szCs w:val="24"/>
          <w:highlight w:val="none"/>
        </w:rPr>
        <w:t xml:space="preserve">一、总则</w:t>
      </w:r>
      <w:bookmarkEnd w:id="39"/>
      <w:r/>
      <w:bookmarkEnd w:id="40"/>
      <w:r/>
      <w:bookmarkEnd w:id="41"/>
      <w:r/>
      <w:bookmarkEnd w:id="42"/>
      <w:r/>
      <w:r/>
    </w:p>
    <w:p>
      <w:pPr>
        <w:pStyle w:val="844"/>
        <w:ind w:firstLine="480"/>
        <w:spacing w:before="0" w:after="0" w:line="360" w:lineRule="auto"/>
        <w:rPr>
          <w:b w:val="0"/>
          <w:bCs w:val="0"/>
          <w:color w:val="auto"/>
          <w:sz w:val="24"/>
          <w:szCs w:val="24"/>
          <w:highlight w:val="none"/>
        </w:rPr>
      </w:pPr>
      <w:r/>
      <w:bookmarkStart w:id="43" w:name="_Hlt16619475"/>
      <w:r/>
      <w:bookmarkEnd w:id="43"/>
      <w:r/>
      <w:bookmarkStart w:id="44" w:name="_Toc458694821"/>
      <w:r/>
      <w:bookmarkStart w:id="45" w:name="_Toc513029204"/>
      <w:r/>
      <w:bookmarkStart w:id="46" w:name="_Toc20823276"/>
      <w:r/>
      <w:bookmarkStart w:id="47" w:name="_Toc16938520"/>
      <w:r>
        <w:rPr>
          <w:rFonts w:hint="eastAsia"/>
          <w:b w:val="0"/>
          <w:bCs w:val="0"/>
          <w:color w:val="auto"/>
          <w:sz w:val="24"/>
          <w:szCs w:val="24"/>
          <w:highlight w:val="none"/>
        </w:rPr>
        <w:t xml:space="preserve">1</w:t>
      </w:r>
      <w:bookmarkEnd w:id="44"/>
      <w:r>
        <w:rPr>
          <w:rFonts w:hint="eastAsia"/>
          <w:b w:val="0"/>
          <w:bCs w:val="0"/>
          <w:color w:val="auto"/>
          <w:sz w:val="24"/>
          <w:szCs w:val="24"/>
          <w:highlight w:val="none"/>
        </w:rPr>
        <w:t xml:space="preserve">、招标方式</w:t>
      </w:r>
      <w:bookmarkEnd w:id="45"/>
      <w:r/>
      <w:bookmarkEnd w:id="46"/>
      <w:r/>
      <w:bookmarkEnd w:id="4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1.1本次招标采取公开招标方式，本招标文件仅适用于招标公告中所述项目。</w:t>
      </w:r>
      <w:r/>
    </w:p>
    <w:p>
      <w:pPr>
        <w:pStyle w:val="844"/>
        <w:ind w:firstLine="480"/>
        <w:spacing w:before="0" w:after="0" w:line="360" w:lineRule="auto"/>
        <w:rPr>
          <w:b w:val="0"/>
          <w:bCs w:val="0"/>
          <w:color w:val="auto"/>
          <w:sz w:val="24"/>
          <w:szCs w:val="24"/>
          <w:highlight w:val="none"/>
        </w:rPr>
      </w:pPr>
      <w:r/>
      <w:bookmarkStart w:id="48" w:name="_Toc20823277"/>
      <w:r/>
      <w:bookmarkStart w:id="49" w:name="_Toc16938521"/>
      <w:r/>
      <w:bookmarkStart w:id="50" w:name="_Toc513029205"/>
      <w:r>
        <w:rPr>
          <w:rFonts w:hint="eastAsia"/>
          <w:b w:val="0"/>
          <w:bCs w:val="0"/>
          <w:color w:val="auto"/>
          <w:sz w:val="24"/>
          <w:szCs w:val="24"/>
          <w:highlight w:val="none"/>
        </w:rPr>
        <w:t xml:space="preserve">2、合格的投标人</w:t>
      </w:r>
      <w:bookmarkEnd w:id="48"/>
      <w:r/>
      <w:bookmarkEnd w:id="49"/>
      <w:r/>
      <w:bookmarkEnd w:id="5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2.2满足本文件实质性要求和条件的规定。</w:t>
      </w:r>
      <w:r/>
    </w:p>
    <w:p>
      <w:pPr>
        <w:pStyle w:val="844"/>
        <w:ind w:firstLine="480"/>
        <w:spacing w:before="0" w:after="0" w:line="360" w:lineRule="auto"/>
        <w:rPr>
          <w:b w:val="0"/>
          <w:bCs w:val="0"/>
          <w:color w:val="auto"/>
          <w:sz w:val="24"/>
          <w:szCs w:val="24"/>
          <w:highlight w:val="none"/>
        </w:rPr>
      </w:pPr>
      <w:r/>
      <w:bookmarkStart w:id="51" w:name="_Toc20823278"/>
      <w:r/>
      <w:bookmarkStart w:id="52" w:name="_Toc16938522"/>
      <w:r/>
      <w:bookmarkStart w:id="53" w:name="_Toc513029206"/>
      <w:r>
        <w:rPr>
          <w:rFonts w:hint="eastAsia"/>
          <w:b w:val="0"/>
          <w:bCs w:val="0"/>
          <w:color w:val="auto"/>
          <w:sz w:val="24"/>
          <w:szCs w:val="24"/>
          <w:highlight w:val="none"/>
        </w:rPr>
        <w:t xml:space="preserve">3、适用法律</w:t>
      </w:r>
      <w:bookmarkEnd w:id="51"/>
      <w:r/>
      <w:bookmarkEnd w:id="52"/>
      <w:r/>
      <w:bookmarkEnd w:id="53"/>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rPr>
          <w:rFonts w:ascii="宋体" w:hAnsi="宋体"/>
          <w:color w:val="auto"/>
          <w:sz w:val="24"/>
          <w:szCs w:val="24"/>
          <w:highlight w:val="none"/>
        </w:rPr>
        <w:t xml:space="preserve">。</w:t>
      </w:r>
      <w:r/>
    </w:p>
    <w:p>
      <w:pPr>
        <w:pStyle w:val="844"/>
        <w:ind w:firstLine="480"/>
        <w:spacing w:before="0" w:after="0" w:line="360" w:lineRule="auto"/>
        <w:rPr>
          <w:b w:val="0"/>
          <w:bCs w:val="0"/>
          <w:color w:val="auto"/>
          <w:sz w:val="24"/>
          <w:szCs w:val="24"/>
          <w:highlight w:val="none"/>
        </w:rPr>
      </w:pPr>
      <w:r/>
      <w:bookmarkStart w:id="54" w:name="_Toc20823279"/>
      <w:r/>
      <w:bookmarkStart w:id="55" w:name="_Toc16938523"/>
      <w:r/>
      <w:bookmarkStart w:id="56" w:name="_Toc513029207"/>
      <w:r/>
      <w:bookmarkStart w:id="57" w:name="_Toc462564067"/>
      <w:r>
        <w:rPr>
          <w:rFonts w:hint="eastAsia"/>
          <w:b w:val="0"/>
          <w:bCs w:val="0"/>
          <w:color w:val="auto"/>
          <w:sz w:val="24"/>
          <w:szCs w:val="24"/>
          <w:highlight w:val="none"/>
        </w:rPr>
        <w:t xml:space="preserve">4、投标费用</w:t>
      </w:r>
      <w:bookmarkEnd w:id="54"/>
      <w:r/>
      <w:bookmarkEnd w:id="55"/>
      <w:r/>
      <w:bookmarkEnd w:id="56"/>
      <w:r/>
      <w:bookmarkEnd w:id="5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本项目为固定总价合同，合同价款应是投标人为完成本项目服务所有工作内容和后续服务所需的包括但不限于：人员工资、加班费、工作人员差旅费、调研考察、各项福利、劳动保险、餐费、员工补助、工作人员必要的住宿费、办公费、论证费、专家评审费、管理费、为本招标项目提供服务所需的仪器设备、各类耗材、利润、税金、</w:t>
      </w:r>
      <w:r>
        <w:rPr>
          <w:rFonts w:hint="eastAsia" w:ascii="宋体" w:hAnsi="宋体"/>
          <w:color w:val="auto"/>
          <w:sz w:val="24"/>
          <w:szCs w:val="24"/>
          <w:highlight w:val="none"/>
          <w:lang w:val="en-US" w:eastAsia="zh-CN"/>
        </w:rPr>
        <w:t xml:space="preserve">招标代理费、</w:t>
      </w:r>
      <w:r>
        <w:rPr>
          <w:rFonts w:hint="eastAsia" w:ascii="宋体" w:hAnsi="宋体"/>
          <w:color w:val="auto"/>
          <w:sz w:val="24"/>
          <w:szCs w:val="24"/>
          <w:highlight w:val="none"/>
        </w:rPr>
        <w:t xml:space="preserve">服务期内政策调整风险费等本项目招标文件规定的全部费用。投标人报价时应充分考虑现场环境以及国家政策性调整等风险因素，在合同实施期间，合同价款不随国家政策或法规、标准及市场因素的变化而进行调整，也不因实际咨询服务周期的延长或缩短而调整。</w:t>
      </w:r>
      <w:r/>
    </w:p>
    <w:p>
      <w:pPr>
        <w:pStyle w:val="844"/>
        <w:ind w:firstLine="482"/>
        <w:spacing w:before="0" w:after="0" w:line="360" w:lineRule="auto"/>
        <w:rPr>
          <w:rFonts w:ascii="黑体" w:hAnsi="宋体"/>
          <w:b w:val="0"/>
          <w:bCs w:val="0"/>
          <w:color w:val="auto"/>
          <w:sz w:val="24"/>
          <w:szCs w:val="24"/>
          <w:highlight w:val="none"/>
        </w:rPr>
      </w:pPr>
      <w:r>
        <w:rPr>
          <w:rFonts w:hint="eastAsia" w:ascii="宋体" w:hAnsi="宋体"/>
          <w:color w:val="auto"/>
          <w:sz w:val="24"/>
          <w:szCs w:val="24"/>
          <w:highlight w:val="none"/>
        </w:rPr>
        <w:t xml:space="preserve">5、</w:t>
      </w:r>
      <w:r>
        <w:rPr>
          <w:rFonts w:hint="eastAsia" w:ascii="黑体" w:hAnsi="宋体"/>
          <w:b w:val="0"/>
          <w:bCs w:val="0"/>
          <w:color w:val="auto"/>
          <w:sz w:val="24"/>
          <w:szCs w:val="24"/>
          <w:highlight w:val="none"/>
        </w:rPr>
        <w:t xml:space="preserve">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42"/>
        <w:ind w:firstLine="482"/>
        <w:spacing w:before="0" w:after="0" w:line="360" w:lineRule="auto"/>
        <w:rPr>
          <w:color w:val="auto"/>
          <w:sz w:val="24"/>
          <w:szCs w:val="24"/>
          <w:highlight w:val="none"/>
        </w:rPr>
      </w:pPr>
      <w:r/>
      <w:bookmarkStart w:id="58" w:name="_Toc16938525"/>
      <w:r/>
      <w:bookmarkStart w:id="59" w:name="_Toc20823281"/>
      <w:r/>
      <w:bookmarkStart w:id="60" w:name="_Toc120614215"/>
      <w:r/>
      <w:bookmarkStart w:id="61" w:name="_Toc513029209"/>
      <w:r>
        <w:rPr>
          <w:rFonts w:hint="eastAsia"/>
          <w:color w:val="auto"/>
          <w:sz w:val="24"/>
          <w:szCs w:val="24"/>
          <w:highlight w:val="none"/>
        </w:rPr>
        <w:t xml:space="preserve">二、招标文件</w:t>
      </w:r>
      <w:bookmarkEnd w:id="58"/>
      <w:r/>
      <w:bookmarkEnd w:id="59"/>
      <w:r/>
      <w:bookmarkEnd w:id="60"/>
      <w:r/>
      <w:bookmarkEnd w:id="61"/>
      <w:r/>
      <w:r/>
    </w:p>
    <w:p>
      <w:pPr>
        <w:pStyle w:val="844"/>
        <w:ind w:firstLine="480"/>
        <w:spacing w:before="0" w:after="0" w:line="360" w:lineRule="auto"/>
        <w:rPr>
          <w:b w:val="0"/>
          <w:bCs w:val="0"/>
          <w:color w:val="auto"/>
          <w:sz w:val="24"/>
          <w:szCs w:val="24"/>
          <w:highlight w:val="none"/>
        </w:rPr>
      </w:pPr>
      <w:r/>
      <w:bookmarkStart w:id="62" w:name="_Toc16938526"/>
      <w:r/>
      <w:bookmarkStart w:id="63" w:name="_Toc513029210"/>
      <w:r/>
      <w:bookmarkStart w:id="64" w:name="_Toc20823282"/>
      <w:r>
        <w:rPr>
          <w:rFonts w:hint="eastAsia"/>
          <w:b w:val="0"/>
          <w:bCs w:val="0"/>
          <w:color w:val="auto"/>
          <w:sz w:val="24"/>
          <w:szCs w:val="24"/>
          <w:highlight w:val="none"/>
        </w:rPr>
        <w:t xml:space="preserve">6、招标文件构成</w:t>
      </w:r>
      <w:bookmarkEnd w:id="62"/>
      <w:r/>
      <w:bookmarkEnd w:id="63"/>
      <w:r/>
      <w:bookmarkEnd w:id="64"/>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招标文件由以下部分组成：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（3）合同主要条款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（6）投标文件及格式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请仔细检查招标文件是否齐全，如有缺漏请立即与采购人联系解决。</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ind w:firstLine="480"/>
        <w:spacing w:before="0" w:after="0" w:line="360" w:lineRule="auto"/>
        <w:rPr>
          <w:b w:val="0"/>
          <w:bCs w:val="0"/>
          <w:color w:val="auto"/>
          <w:sz w:val="24"/>
          <w:szCs w:val="24"/>
          <w:highlight w:val="none"/>
        </w:rPr>
      </w:pPr>
      <w:r/>
      <w:bookmarkStart w:id="65" w:name="_Toc20823283"/>
      <w:r/>
      <w:bookmarkStart w:id="66" w:name="_Toc16938527"/>
      <w:r/>
      <w:bookmarkStart w:id="67" w:name="_Toc513029211"/>
      <w:r/>
      <w:bookmarkStart w:id="68" w:name="_Toc462564070"/>
      <w:r>
        <w:rPr>
          <w:rFonts w:hint="eastAsia"/>
          <w:b w:val="0"/>
          <w:bCs w:val="0"/>
          <w:color w:val="auto"/>
          <w:sz w:val="24"/>
          <w:szCs w:val="24"/>
          <w:highlight w:val="none"/>
        </w:rPr>
        <w:t xml:space="preserve">7、招标文件的澄清</w:t>
      </w:r>
      <w:bookmarkEnd w:id="65"/>
      <w:r/>
      <w:bookmarkEnd w:id="66"/>
      <w:r/>
      <w:bookmarkEnd w:id="67"/>
      <w:r/>
      <w:bookmarkEnd w:id="68"/>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按招标公告中的通讯地址，以书面形式通知采购人。</w:t>
      </w:r>
      <w:r/>
    </w:p>
    <w:p>
      <w:pPr>
        <w:pStyle w:val="844"/>
        <w:ind w:firstLine="480"/>
        <w:spacing w:before="0" w:after="0" w:line="360" w:lineRule="auto"/>
        <w:rPr>
          <w:b w:val="0"/>
          <w:bCs w:val="0"/>
          <w:color w:val="auto"/>
          <w:sz w:val="24"/>
          <w:szCs w:val="24"/>
          <w:highlight w:val="none"/>
        </w:rPr>
      </w:pPr>
      <w:r/>
      <w:bookmarkStart w:id="69" w:name="_Toc462564071"/>
      <w:r/>
      <w:bookmarkStart w:id="70" w:name="_Toc513029212"/>
      <w:r/>
      <w:bookmarkStart w:id="71" w:name="_Toc20823284"/>
      <w:r/>
      <w:bookmarkStart w:id="72" w:name="_Toc16938528"/>
      <w:r>
        <w:rPr>
          <w:rFonts w:hint="eastAsia"/>
          <w:b w:val="0"/>
          <w:bCs w:val="0"/>
          <w:color w:val="auto"/>
          <w:sz w:val="24"/>
          <w:szCs w:val="24"/>
          <w:highlight w:val="none"/>
        </w:rPr>
        <w:t xml:space="preserve">8、招标文件的修改</w:t>
      </w:r>
      <w:bookmarkEnd w:id="69"/>
      <w:r/>
      <w:bookmarkEnd w:id="70"/>
      <w:r/>
      <w:bookmarkEnd w:id="71"/>
      <w:r/>
      <w:bookmarkEnd w:id="72"/>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在投标截止时间</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，采购人可以对招标文件进行修改。</w:t>
      </w:r>
      <w:r/>
    </w:p>
    <w:p>
      <w:pPr>
        <w:ind w:firstLine="480"/>
        <w:spacing w:line="360" w:lineRule="auto"/>
        <w:rPr>
          <w:rFonts w:ascii="宋体" w:hAnsi="Arial"/>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采购人有权按照法定的要求推迟投标截止日期和开标日期。</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8.3</w:t>
      </w:r>
      <w:r>
        <w:rPr>
          <w:rFonts w:hint="eastAsia" w:ascii="宋体" w:hAnsi="宋体"/>
          <w:color w:val="auto"/>
          <w:sz w:val="24"/>
          <w:szCs w:val="24"/>
          <w:highlight w:val="none"/>
        </w:rPr>
        <w:t xml:space="preserve">招标文件的修改将在中国政府采购网、江苏政府采购网、盐城市政府采购网公布，补充文件将作为招标文件的组成部分，并对投标人具有约束力。</w:t>
      </w:r>
      <w:r/>
    </w:p>
    <w:p>
      <w:pPr>
        <w:pStyle w:val="842"/>
        <w:ind w:firstLine="482"/>
        <w:spacing w:before="0" w:after="0" w:line="360" w:lineRule="auto"/>
        <w:rPr>
          <w:color w:val="auto"/>
          <w:sz w:val="24"/>
          <w:szCs w:val="24"/>
          <w:highlight w:val="none"/>
        </w:rPr>
      </w:pPr>
      <w:r/>
      <w:bookmarkStart w:id="73" w:name="_Toc120614216"/>
      <w:r/>
      <w:bookmarkStart w:id="74" w:name="_Toc462564072"/>
      <w:r/>
      <w:bookmarkStart w:id="75" w:name="_Toc513029213"/>
      <w:r/>
      <w:bookmarkStart w:id="76" w:name="_Toc20823285"/>
      <w:r/>
      <w:bookmarkStart w:id="77" w:name="_Toc16938529"/>
      <w:r>
        <w:rPr>
          <w:rFonts w:hint="eastAsia"/>
          <w:color w:val="auto"/>
          <w:sz w:val="24"/>
          <w:szCs w:val="24"/>
          <w:highlight w:val="none"/>
        </w:rPr>
        <w:t xml:space="preserve">三、投标文件的编制</w:t>
      </w:r>
      <w:bookmarkEnd w:id="73"/>
      <w:r/>
      <w:bookmarkEnd w:id="74"/>
      <w:r/>
      <w:bookmarkEnd w:id="75"/>
      <w:r/>
      <w:bookmarkEnd w:id="76"/>
      <w:r/>
      <w:bookmarkEnd w:id="77"/>
      <w:r/>
      <w:r/>
    </w:p>
    <w:p>
      <w:pPr>
        <w:pStyle w:val="844"/>
        <w:ind w:firstLine="480"/>
        <w:spacing w:before="0" w:after="0" w:line="360" w:lineRule="auto"/>
        <w:rPr>
          <w:bCs w:val="0"/>
          <w:color w:val="auto"/>
          <w:sz w:val="24"/>
          <w:szCs w:val="24"/>
          <w:highlight w:val="none"/>
        </w:rPr>
      </w:pPr>
      <w:r/>
      <w:bookmarkStart w:id="78" w:name="_Toc16938530"/>
      <w:r/>
      <w:bookmarkStart w:id="79" w:name="_Toc20823286"/>
      <w:r/>
      <w:bookmarkStart w:id="80" w:name="_Toc513029214"/>
      <w:r/>
      <w:bookmarkStart w:id="81" w:name="_Toc462564073"/>
      <w:r>
        <w:rPr>
          <w:rFonts w:hint="eastAsia"/>
          <w:b w:val="0"/>
          <w:bCs w:val="0"/>
          <w:color w:val="auto"/>
          <w:sz w:val="24"/>
          <w:szCs w:val="24"/>
          <w:highlight w:val="none"/>
        </w:rPr>
        <w:t xml:space="preserve">9、投标文件的语言及度量衡单位</w:t>
      </w:r>
      <w:bookmarkEnd w:id="78"/>
      <w:r/>
      <w:bookmarkEnd w:id="79"/>
      <w:r/>
      <w:bookmarkEnd w:id="80"/>
      <w:r/>
      <w:bookmarkEnd w:id="81"/>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9.2</w:t>
      </w:r>
      <w:r>
        <w:rPr>
          <w:rFonts w:hint="eastAsia" w:ascii="宋体" w:hAnsi="宋体"/>
          <w:color w:val="auto"/>
          <w:sz w:val="24"/>
          <w:szCs w:val="24"/>
          <w:highlight w:val="none"/>
        </w:rPr>
        <w:t xml:space="preserve">除技术性能另有规定外，投标文件所使用的度量衡单位，均须采用国家法定计量单位。</w:t>
      </w:r>
      <w:r/>
    </w:p>
    <w:p>
      <w:pPr>
        <w:pStyle w:val="844"/>
        <w:ind w:firstLine="480"/>
        <w:spacing w:before="0" w:after="0" w:line="360" w:lineRule="auto"/>
        <w:rPr>
          <w:b w:val="0"/>
          <w:bCs w:val="0"/>
          <w:color w:val="auto"/>
          <w:sz w:val="24"/>
          <w:szCs w:val="24"/>
          <w:highlight w:val="none"/>
        </w:rPr>
      </w:pPr>
      <w:r/>
      <w:bookmarkStart w:id="82" w:name="_Toc513029215"/>
      <w:r/>
      <w:bookmarkStart w:id="83" w:name="_Toc462564074"/>
      <w:r/>
      <w:bookmarkStart w:id="84" w:name="_Toc16938531"/>
      <w:r/>
      <w:bookmarkStart w:id="85" w:name="_Toc20823287"/>
      <w:r>
        <w:rPr>
          <w:rFonts w:hint="eastAsia"/>
          <w:b w:val="0"/>
          <w:bCs w:val="0"/>
          <w:color w:val="auto"/>
          <w:sz w:val="24"/>
          <w:szCs w:val="24"/>
          <w:highlight w:val="none"/>
        </w:rPr>
        <w:t xml:space="preserve">10、投标文件构成</w:t>
      </w:r>
      <w:bookmarkEnd w:id="82"/>
      <w:r/>
      <w:bookmarkEnd w:id="83"/>
      <w:r/>
      <w:bookmarkEnd w:id="84"/>
      <w:r/>
      <w:bookmarkEnd w:id="85"/>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44"/>
        <w:ind w:firstLine="480"/>
        <w:spacing w:before="0" w:after="0" w:line="360" w:lineRule="auto"/>
        <w:rPr>
          <w:b w:val="0"/>
          <w:bCs w:val="0"/>
          <w:color w:val="auto"/>
          <w:sz w:val="24"/>
          <w:szCs w:val="24"/>
          <w:highlight w:val="none"/>
        </w:rPr>
      </w:pPr>
      <w:r/>
      <w:bookmarkStart w:id="86" w:name="_Hlt26954838"/>
      <w:r/>
      <w:bookmarkEnd w:id="86"/>
      <w:r/>
      <w:bookmarkStart w:id="87" w:name="_Hlt26668975"/>
      <w:r/>
      <w:bookmarkEnd w:id="87"/>
      <w:r/>
      <w:bookmarkStart w:id="88" w:name="_Hlt26670360"/>
      <w:r/>
      <w:bookmarkEnd w:id="88"/>
      <w:r/>
      <w:bookmarkStart w:id="89" w:name="_Toc14577357"/>
      <w:r/>
      <w:bookmarkStart w:id="90" w:name="_Toc49090507"/>
      <w:r/>
      <w:bookmarkStart w:id="91" w:name="_Toc513029216"/>
      <w:r/>
      <w:bookmarkStart w:id="92" w:name="_Toc49090509"/>
      <w:r/>
      <w:bookmarkStart w:id="93" w:name="_Toc14577354"/>
      <w:r/>
      <w:bookmarkStart w:id="94" w:name="_Toc513029219"/>
      <w:r>
        <w:rPr>
          <w:rFonts w:hint="eastAsia"/>
          <w:b w:val="0"/>
          <w:bCs w:val="0"/>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r/>
    </w:p>
    <w:p>
      <w:pPr>
        <w:ind w:firstLine="480"/>
        <w:spacing w:line="360" w:lineRule="auto"/>
        <w:rPr>
          <w:rFonts w:ascii="宋体" w:hAnsi="宋体"/>
          <w:color w:val="auto"/>
          <w:sz w:val="24"/>
          <w:szCs w:val="24"/>
          <w:highlight w:val="none"/>
        </w:rPr>
      </w:pPr>
      <w:r/>
      <w:bookmarkStart w:id="95" w:name="_Toc14577355"/>
      <w:r/>
      <w:bookmarkStart w:id="96" w:name="_Toc49090508"/>
      <w:r>
        <w:rPr>
          <w:rFonts w:hint="eastAsia" w:ascii="宋体" w:hAnsi="宋体"/>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44"/>
        <w:ind w:firstLine="48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12、投标分项报价</w:t>
      </w:r>
      <w:bookmarkEnd w:id="95"/>
      <w:r/>
      <w:bookmarkStart w:id="97" w:name="_Hlt26670373"/>
      <w:r/>
      <w:bookmarkEnd w:id="97"/>
      <w:r>
        <w:rPr>
          <w:rFonts w:hint="eastAsia"/>
          <w:b w:val="0"/>
          <w:bCs w:val="0"/>
          <w:color w:val="auto"/>
          <w:sz w:val="24"/>
          <w:szCs w:val="24"/>
          <w:highlight w:val="none"/>
        </w:rPr>
        <w:t xml:space="preserve">表</w:t>
      </w:r>
      <w:bookmarkEnd w:id="96"/>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投</w:t>
      </w:r>
      <w:bookmarkStart w:id="98" w:name="_Hlt26954840"/>
      <w:r/>
      <w:bookmarkEnd w:id="98"/>
      <w:r>
        <w:rPr>
          <w:rFonts w:hint="eastAsia" w:ascii="宋体" w:hAnsi="宋体"/>
          <w:color w:val="auto"/>
          <w:sz w:val="24"/>
          <w:szCs w:val="24"/>
          <w:highlight w:val="none"/>
        </w:rPr>
        <w:t xml:space="preserve">标人应按照招标文件规定格式填报投标分项报价表</w:t>
      </w:r>
      <w:bookmarkStart w:id="99" w:name="_Hlt26670399"/>
      <w:r/>
      <w:bookmarkEnd w:id="99"/>
      <w:r>
        <w:rPr>
          <w:rFonts w:hint="eastAsia" w:ascii="宋体" w:hAnsi="宋体"/>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pStyle w:val="844"/>
        <w:ind w:firstLine="480"/>
        <w:spacing w:before="0" w:after="0" w:line="360" w:lineRule="auto"/>
        <w:rPr>
          <w:b w:val="0"/>
          <w:bCs w:val="0"/>
          <w:color w:val="auto"/>
          <w:sz w:val="24"/>
          <w:szCs w:val="24"/>
          <w:highlight w:val="none"/>
        </w:rPr>
      </w:pPr>
      <w:r/>
      <w:bookmarkStart w:id="100" w:name="_Hlt26668983"/>
      <w:r/>
      <w:bookmarkEnd w:id="100"/>
      <w:r/>
      <w:bookmarkStart w:id="101" w:name="_Hlt26670482"/>
      <w:r/>
      <w:bookmarkEnd w:id="101"/>
      <w:r/>
      <w:bookmarkStart w:id="102" w:name="_Hlt26670425"/>
      <w:r/>
      <w:bookmarkEnd w:id="102"/>
      <w:r/>
      <w:bookmarkStart w:id="103" w:name="_Hlt26954731"/>
      <w:r/>
      <w:bookmarkEnd w:id="103"/>
      <w:r/>
      <w:bookmarkStart w:id="104" w:name="_Hlt26670403"/>
      <w:r/>
      <w:bookmarkEnd w:id="104"/>
      <w:r/>
      <w:bookmarkStart w:id="105" w:name="_Hlt26670486"/>
      <w:r/>
      <w:bookmarkEnd w:id="105"/>
      <w:r/>
      <w:bookmarkStart w:id="106" w:name="_Hlt26954844"/>
      <w:r/>
      <w:bookmarkEnd w:id="106"/>
      <w:r/>
      <w:bookmarkStart w:id="107" w:name="_Hlt26954848"/>
      <w:r/>
      <w:bookmarkEnd w:id="107"/>
      <w:r/>
      <w:bookmarkStart w:id="108" w:name="_Hlt26954846"/>
      <w:r/>
      <w:bookmarkEnd w:id="108"/>
      <w:r/>
      <w:bookmarkStart w:id="109" w:name="_Hlt26954842"/>
      <w:r/>
      <w:bookmarkEnd w:id="109"/>
      <w:r>
        <w:rPr>
          <w:rFonts w:hint="eastAsia"/>
          <w:b w:val="0"/>
          <w:bCs w:val="0"/>
          <w:color w:val="auto"/>
          <w:sz w:val="24"/>
          <w:szCs w:val="24"/>
          <w:highlight w:val="none"/>
        </w:rPr>
        <w:t xml:space="preserve">13、技术要求响应及偏离表、商务要求响应及偏离表</w:t>
      </w:r>
      <w:r/>
    </w:p>
    <w:p>
      <w:pPr>
        <w:ind w:firstLine="480"/>
        <w:spacing w:line="360" w:lineRule="auto"/>
        <w:rPr>
          <w:rFonts w:ascii="宋体" w:hAnsi="Arial" w:cs="宋体"/>
          <w:color w:val="auto"/>
          <w:sz w:val="24"/>
          <w:szCs w:val="24"/>
          <w:highlight w:val="none"/>
          <w:lang w:val="zh-CN"/>
        </w:rPr>
      </w:pPr>
      <w:r>
        <w:rPr>
          <w:rFonts w:ascii="宋体" w:hAnsi="Arial" w:cs="宋体"/>
          <w:bCs/>
          <w:color w:val="auto"/>
          <w:sz w:val="24"/>
          <w:szCs w:val="24"/>
          <w:highlight w:val="none"/>
          <w:lang w:val="zh-CN"/>
        </w:rPr>
        <w:t xml:space="preserve">1</w:t>
      </w:r>
      <w:r>
        <w:rPr>
          <w:rFonts w:hint="eastAsia" w:ascii="宋体" w:hAnsi="Arial" w:cs="宋体"/>
          <w:bCs/>
          <w:color w:val="auto"/>
          <w:sz w:val="24"/>
          <w:szCs w:val="24"/>
          <w:highlight w:val="none"/>
          <w:lang w:val="zh-CN"/>
        </w:rPr>
        <w:t xml:space="preserve">3</w:t>
      </w:r>
      <w:r>
        <w:rPr>
          <w:rFonts w:ascii="宋体" w:hAnsi="Arial" w:cs="宋体"/>
          <w:bCs/>
          <w:color w:val="auto"/>
          <w:sz w:val="24"/>
          <w:szCs w:val="24"/>
          <w:highlight w:val="none"/>
          <w:lang w:val="zh-CN"/>
        </w:rPr>
        <w:t xml:space="preserve">.1</w:t>
      </w:r>
      <w:r>
        <w:rPr>
          <w:rFonts w:hint="eastAsia" w:ascii="宋体" w:hAnsi="Arial" w:cs="宋体"/>
          <w:color w:val="auto"/>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13.2投标人可在投标文件中提供认为需要的其他技术文件或说明。</w:t>
      </w:r>
      <w:r/>
    </w:p>
    <w:p>
      <w:pPr>
        <w:pStyle w:val="844"/>
        <w:ind w:firstLine="480"/>
        <w:spacing w:before="0" w:after="0" w:line="360" w:lineRule="auto"/>
        <w:rPr>
          <w:b w:val="0"/>
          <w:bCs w:val="0"/>
          <w:color w:val="auto"/>
          <w:sz w:val="24"/>
          <w:szCs w:val="24"/>
          <w:highlight w:val="none"/>
        </w:rPr>
      </w:pPr>
      <w:r/>
      <w:bookmarkStart w:id="110" w:name="_Toc14577359"/>
      <w:r/>
      <w:bookmarkStart w:id="111" w:name="_Toc49090510"/>
      <w:r>
        <w:rPr>
          <w:rFonts w:hint="eastAsia"/>
          <w:b w:val="0"/>
          <w:bCs w:val="0"/>
          <w:color w:val="auto"/>
          <w:sz w:val="24"/>
          <w:szCs w:val="24"/>
          <w:highlight w:val="none"/>
        </w:rPr>
        <w:t xml:space="preserve">14、投标函和开标一览表</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14.2</w:t>
      </w:r>
      <w:r>
        <w:rPr>
          <w:rFonts w:hint="eastAsia" w:ascii="宋体" w:hAnsi="宋体"/>
          <w:color w:val="auto"/>
          <w:sz w:val="24"/>
          <w:szCs w:val="24"/>
          <w:highlight w:val="none"/>
        </w:rPr>
        <w:t xml:space="preserve">对于采用货币报价的项目，</w:t>
      </w:r>
      <w:r>
        <w:rPr>
          <w:rFonts w:hint="eastAsia" w:ascii="宋体" w:hAnsi="宋体"/>
          <w:bCs/>
          <w:color w:val="auto"/>
          <w:sz w:val="24"/>
          <w:szCs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szCs w:val="24"/>
          <w:highlight w:val="none"/>
        </w:rPr>
        <w:t xml:space="preserve">，但评标时按开标一览表中价格为准</w:t>
      </w:r>
      <w:r>
        <w:rPr>
          <w:rFonts w:hint="eastAsia" w:ascii="宋体" w:hAnsi="宋体"/>
          <w:b/>
          <w:bCs/>
          <w:color w:val="auto"/>
          <w:sz w:val="24"/>
          <w:szCs w:val="24"/>
          <w:highlight w:val="none"/>
        </w:rPr>
        <w:t xml:space="preserve">。</w:t>
      </w:r>
      <w:bookmarkEnd w:id="110"/>
      <w:r/>
      <w:bookmarkEnd w:id="111"/>
      <w:r/>
      <w:r/>
    </w:p>
    <w:p>
      <w:pPr>
        <w:pStyle w:val="844"/>
        <w:ind w:firstLine="480"/>
        <w:spacing w:before="0" w:after="0" w:line="360" w:lineRule="auto"/>
        <w:rPr>
          <w:b w:val="0"/>
          <w:bCs w:val="0"/>
          <w:color w:val="auto"/>
          <w:sz w:val="24"/>
          <w:szCs w:val="24"/>
          <w:highlight w:val="none"/>
        </w:rPr>
      </w:pPr>
      <w:r/>
      <w:bookmarkStart w:id="112" w:name="_Hlt26670489"/>
      <w:r/>
      <w:bookmarkEnd w:id="112"/>
      <w:r/>
      <w:bookmarkStart w:id="113" w:name="_Hlt26954850"/>
      <w:r/>
      <w:bookmarkEnd w:id="113"/>
      <w:r/>
      <w:bookmarkStart w:id="114" w:name="_Hlt26954734"/>
      <w:r/>
      <w:bookmarkEnd w:id="114"/>
      <w:r/>
      <w:bookmarkStart w:id="115" w:name="_Toc49090511"/>
      <w:r/>
      <w:bookmarkStart w:id="116" w:name="_Toc14577360"/>
      <w:r>
        <w:rPr>
          <w:rFonts w:hint="eastAsia"/>
          <w:b w:val="0"/>
          <w:bCs w:val="0"/>
          <w:color w:val="auto"/>
          <w:sz w:val="24"/>
          <w:szCs w:val="24"/>
          <w:highlight w:val="none"/>
        </w:rPr>
        <w:t xml:space="preserve">15、投标有效期</w:t>
      </w:r>
      <w:bookmarkEnd w:id="115"/>
      <w:r/>
      <w:bookmarkEnd w:id="116"/>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15.1</w:t>
      </w:r>
      <w:r>
        <w:rPr>
          <w:rFonts w:hint="eastAsia" w:ascii="宋体" w:hAnsi="宋体"/>
          <w:bCs/>
          <w:color w:val="auto"/>
          <w:sz w:val="24"/>
          <w:szCs w:val="24"/>
          <w:highlight w:val="none"/>
        </w:rPr>
        <w:t xml:space="preserve"> 投标有效期为采购人规定的开标之日后</w:t>
      </w:r>
      <w:r>
        <w:rPr>
          <w:rFonts w:hint="eastAsia" w:ascii="仿宋_GB2312" w:hAnsi="仿宋_GB2312"/>
          <w:b/>
          <w:color w:val="auto"/>
          <w:sz w:val="24"/>
          <w:szCs w:val="24"/>
          <w:highlight w:val="none"/>
          <w:u w:val="single"/>
        </w:rPr>
        <w:t xml:space="preserve">九十（90）天</w:t>
      </w:r>
      <w:r>
        <w:rPr>
          <w:rFonts w:hint="eastAsia" w:ascii="宋体" w:hAnsi="宋体"/>
          <w:bCs/>
          <w:color w:val="auto"/>
          <w:sz w:val="24"/>
          <w:szCs w:val="24"/>
          <w:highlight w:val="none"/>
        </w:rPr>
        <w:t xml:space="preserve">。投标有效期比规定短的将被视为未实质性响应招标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而予以拒绝。</w:t>
      </w:r>
      <w:r/>
    </w:p>
    <w:p>
      <w:pPr>
        <w:pStyle w:val="844"/>
        <w:ind w:firstLine="48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16、投标有效期的延长</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szCs w:val="24"/>
          <w:highlight w:val="none"/>
        </w:rPr>
        <w:t xml:space="preserve">。</w:t>
      </w:r>
      <w:r/>
    </w:p>
    <w:p>
      <w:pPr>
        <w:pStyle w:val="842"/>
        <w:ind w:firstLine="482"/>
        <w:spacing w:before="0" w:after="0" w:line="360" w:lineRule="auto"/>
        <w:rPr>
          <w:color w:val="auto"/>
          <w:sz w:val="24"/>
          <w:szCs w:val="24"/>
          <w:highlight w:val="none"/>
        </w:rPr>
      </w:pPr>
      <w:r/>
      <w:bookmarkStart w:id="117" w:name="_Hlt26954852"/>
      <w:r/>
      <w:bookmarkEnd w:id="117"/>
      <w:r/>
      <w:bookmarkStart w:id="118" w:name="_Hlt26954739"/>
      <w:r/>
      <w:bookmarkEnd w:id="118"/>
      <w:r/>
      <w:bookmarkStart w:id="119" w:name="_Toc20823296"/>
      <w:r/>
      <w:bookmarkStart w:id="120" w:name="_Toc16938540"/>
      <w:r/>
      <w:bookmarkStart w:id="121" w:name="_Toc120614217"/>
      <w:r/>
      <w:bookmarkStart w:id="122" w:name="_Toc513029224"/>
      <w:r>
        <w:rPr>
          <w:rFonts w:hint="eastAsia"/>
          <w:color w:val="auto"/>
          <w:sz w:val="24"/>
          <w:szCs w:val="24"/>
          <w:highlight w:val="none"/>
        </w:rPr>
        <w:t xml:space="preserve">四、投标文件的递交</w:t>
      </w:r>
      <w:bookmarkEnd w:id="119"/>
      <w:r/>
      <w:bookmarkEnd w:id="120"/>
      <w:r/>
      <w:bookmarkEnd w:id="121"/>
      <w:r/>
      <w:bookmarkEnd w:id="122"/>
      <w:r/>
      <w:r/>
    </w:p>
    <w:p>
      <w:pPr>
        <w:pStyle w:val="844"/>
        <w:ind w:firstLine="480"/>
        <w:spacing w:before="0" w:after="0" w:line="360" w:lineRule="auto"/>
        <w:rPr>
          <w:rFonts w:ascii="黑体"/>
          <w:b w:val="0"/>
          <w:bCs w:val="0"/>
          <w:color w:val="auto"/>
          <w:sz w:val="24"/>
          <w:szCs w:val="24"/>
          <w:highlight w:val="none"/>
        </w:rPr>
      </w:pPr>
      <w:r/>
      <w:bookmarkStart w:id="123" w:name="_Toc16938541"/>
      <w:r/>
      <w:bookmarkStart w:id="124" w:name="_Toc513029225"/>
      <w:r/>
      <w:bookmarkStart w:id="125" w:name="_Toc20823297"/>
      <w:r/>
      <w:bookmarkStart w:id="126" w:name="_Toc462564084"/>
      <w:r>
        <w:rPr>
          <w:rFonts w:hint="eastAsia"/>
          <w:b w:val="0"/>
          <w:bCs w:val="0"/>
          <w:color w:val="auto"/>
          <w:sz w:val="24"/>
          <w:szCs w:val="24"/>
          <w:highlight w:val="none"/>
        </w:rPr>
        <w:t xml:space="preserve">17、</w:t>
      </w:r>
      <w:r>
        <w:rPr>
          <w:rFonts w:hint="eastAsia" w:ascii="黑体"/>
          <w:b w:val="0"/>
          <w:bCs w:val="0"/>
          <w:color w:val="auto"/>
          <w:sz w:val="24"/>
          <w:szCs w:val="24"/>
          <w:highlight w:val="none"/>
        </w:rPr>
        <w:t xml:space="preserve">投标文件</w:t>
      </w:r>
      <w:bookmarkEnd w:id="123"/>
      <w:r/>
      <w:bookmarkEnd w:id="124"/>
      <w:r/>
      <w:bookmarkEnd w:id="125"/>
      <w:r/>
      <w:bookmarkEnd w:id="126"/>
      <w:r>
        <w:rPr>
          <w:rFonts w:hint="eastAsia" w:ascii="黑体"/>
          <w:b w:val="0"/>
          <w:bCs w:val="0"/>
          <w:color w:val="auto"/>
          <w:sz w:val="24"/>
          <w:szCs w:val="24"/>
          <w:highlight w:val="none"/>
        </w:rPr>
        <w:t xml:space="preserve">的递交</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 电子投标文件的递交</w:t>
      </w:r>
      <w:r/>
    </w:p>
    <w:p>
      <w:pPr>
        <w:pStyle w:val="84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127" w:name="_Toc16938542"/>
      <w:r/>
      <w:bookmarkStart w:id="128" w:name="_Toc20823298"/>
      <w:r/>
      <w:bookmarkStart w:id="129" w:name="_Toc513029226"/>
      <w:r/>
      <w:r/>
    </w:p>
    <w:p>
      <w:pPr>
        <w:pStyle w:val="844"/>
        <w:ind w:firstLine="480"/>
        <w:spacing w:before="0" w:after="0" w:line="360" w:lineRule="auto"/>
        <w:rPr>
          <w:b w:val="0"/>
          <w:color w:val="auto"/>
          <w:sz w:val="24"/>
          <w:szCs w:val="24"/>
          <w:highlight w:val="none"/>
        </w:rPr>
      </w:pPr>
      <w:r>
        <w:rPr>
          <w:rFonts w:hint="eastAsia"/>
          <w:b w:val="0"/>
          <w:color w:val="auto"/>
          <w:sz w:val="24"/>
          <w:szCs w:val="24"/>
          <w:highlight w:val="none"/>
        </w:rPr>
        <w:t xml:space="preserve">18、投标截止</w:t>
      </w:r>
      <w:bookmarkEnd w:id="127"/>
      <w:r/>
      <w:bookmarkEnd w:id="128"/>
      <w:r/>
      <w:bookmarkEnd w:id="129"/>
      <w:r>
        <w:rPr>
          <w:rFonts w:hint="eastAsia"/>
          <w:b w:val="0"/>
          <w:color w:val="auto"/>
          <w:sz w:val="24"/>
          <w:szCs w:val="24"/>
          <w:highlight w:val="none"/>
        </w:rPr>
        <w:t xml:space="preserve">时间</w:t>
      </w:r>
      <w:r/>
    </w:p>
    <w:p>
      <w:pPr>
        <w:ind w:firstLine="480"/>
        <w:spacing w:line="360" w:lineRule="auto"/>
        <w:rPr>
          <w:rFonts w:ascii="宋体" w:hAnsi="宋体"/>
          <w:bCs/>
          <w:i/>
          <w:color w:val="auto"/>
          <w:sz w:val="24"/>
          <w:szCs w:val="24"/>
          <w:highlight w:val="none"/>
          <w:u w:val="single"/>
        </w:rPr>
      </w:pPr>
      <w:r>
        <w:rPr>
          <w:rFonts w:hint="eastAsia" w:ascii="宋体" w:hAnsi="宋体"/>
          <w:i/>
          <w:color w:val="auto"/>
          <w:sz w:val="24"/>
          <w:szCs w:val="24"/>
          <w:highlight w:val="none"/>
          <w:u w:val="single"/>
        </w:rPr>
        <w:t xml:space="preserve">18.1</w:t>
      </w:r>
      <w:r>
        <w:rPr>
          <w:rFonts w:hint="eastAsia" w:ascii="宋体" w:hAnsi="宋体"/>
          <w:bCs/>
          <w:i/>
          <w:color w:val="auto"/>
          <w:sz w:val="24"/>
          <w:szCs w:val="24"/>
          <w:highlight w:val="none"/>
          <w:u w:val="single"/>
        </w:rPr>
        <w:t xml:space="preserve"> 投标人上传电子投标文件的时间不得迟于招标公告中规定的投标截止时间。</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18.2</w:t>
      </w:r>
      <w:r>
        <w:rPr>
          <w:rFonts w:hint="eastAsia" w:ascii="宋体" w:hAnsi="宋体"/>
          <w:bCs/>
          <w:color w:val="auto"/>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844"/>
        <w:ind w:firstLine="480"/>
        <w:spacing w:before="0" w:after="0" w:line="360" w:lineRule="auto"/>
        <w:rPr>
          <w:b w:val="0"/>
          <w:bCs w:val="0"/>
          <w:color w:val="auto"/>
          <w:sz w:val="24"/>
          <w:szCs w:val="24"/>
          <w:highlight w:val="none"/>
        </w:rPr>
      </w:pPr>
      <w:r/>
      <w:bookmarkStart w:id="130" w:name="_Toc513029227"/>
      <w:r/>
      <w:bookmarkStart w:id="131" w:name="_Toc16938543"/>
      <w:r/>
      <w:bookmarkStart w:id="132" w:name="_Toc20823299"/>
      <w:r>
        <w:rPr>
          <w:rFonts w:hint="eastAsia"/>
          <w:b w:val="0"/>
          <w:bCs w:val="0"/>
          <w:color w:val="auto"/>
          <w:sz w:val="24"/>
          <w:szCs w:val="24"/>
          <w:highlight w:val="none"/>
        </w:rPr>
        <w:t xml:space="preserve">19、投标文件</w:t>
      </w:r>
      <w:bookmarkEnd w:id="130"/>
      <w:r/>
      <w:bookmarkEnd w:id="131"/>
      <w:r/>
      <w:bookmarkEnd w:id="132"/>
      <w:r>
        <w:rPr>
          <w:rFonts w:hint="eastAsia"/>
          <w:b w:val="0"/>
          <w:bCs w:val="0"/>
          <w:color w:val="auto"/>
          <w:sz w:val="24"/>
          <w:szCs w:val="24"/>
          <w:highlight w:val="none"/>
        </w:rPr>
        <w:t xml:space="preserve">的拒收</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19.1</w:t>
      </w:r>
      <w:r>
        <w:rPr>
          <w:rFonts w:hint="eastAsia" w:ascii="宋体" w:hAnsi="宋体"/>
          <w:bCs/>
          <w:color w:val="auto"/>
          <w:sz w:val="24"/>
          <w:szCs w:val="24"/>
          <w:highlight w:val="none"/>
        </w:rPr>
        <w:t xml:space="preserve">采购人拒绝接收在其规定的投标截止时间后上传的任何投标文件。</w:t>
      </w:r>
      <w:r/>
    </w:p>
    <w:p>
      <w:pPr>
        <w:pStyle w:val="844"/>
        <w:ind w:firstLine="480"/>
        <w:spacing w:before="0" w:after="0" w:line="360" w:lineRule="auto"/>
        <w:rPr>
          <w:b w:val="0"/>
          <w:bCs w:val="0"/>
          <w:color w:val="auto"/>
          <w:sz w:val="24"/>
          <w:szCs w:val="24"/>
          <w:highlight w:val="none"/>
        </w:rPr>
      </w:pPr>
      <w:r/>
      <w:bookmarkStart w:id="133" w:name="_Toc16938544"/>
      <w:r/>
      <w:bookmarkStart w:id="134" w:name="_Toc20823300"/>
      <w:r/>
      <w:bookmarkStart w:id="135" w:name="_Toc513029228"/>
      <w:r>
        <w:rPr>
          <w:rFonts w:hint="eastAsia"/>
          <w:b w:val="0"/>
          <w:bCs w:val="0"/>
          <w:color w:val="auto"/>
          <w:sz w:val="24"/>
          <w:szCs w:val="24"/>
          <w:highlight w:val="none"/>
        </w:rPr>
        <w:t xml:space="preserve">20、投标文件的撤回和修改</w:t>
      </w:r>
      <w:bookmarkEnd w:id="133"/>
      <w:r/>
      <w:bookmarkEnd w:id="134"/>
      <w:r/>
      <w:bookmarkEnd w:id="135"/>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21.1.1 电子投标文件的撤回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20.2.2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20.3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pStyle w:val="842"/>
        <w:ind w:firstLine="482"/>
        <w:spacing w:before="0" w:after="0" w:line="360" w:lineRule="auto"/>
        <w:rPr>
          <w:color w:val="auto"/>
          <w:sz w:val="24"/>
          <w:szCs w:val="24"/>
          <w:highlight w:val="none"/>
        </w:rPr>
      </w:pPr>
      <w:r/>
      <w:bookmarkStart w:id="136" w:name="_Toc16938545"/>
      <w:r/>
      <w:bookmarkStart w:id="137" w:name="_Toc20823301"/>
      <w:r/>
      <w:bookmarkStart w:id="138" w:name="_Toc513029229"/>
      <w:r/>
      <w:bookmarkStart w:id="139" w:name="_Toc120614218"/>
      <w:r>
        <w:rPr>
          <w:rFonts w:hint="eastAsia"/>
          <w:color w:val="auto"/>
          <w:sz w:val="24"/>
          <w:szCs w:val="24"/>
          <w:highlight w:val="none"/>
        </w:rPr>
        <w:t xml:space="preserve">五、开标与评标</w:t>
      </w:r>
      <w:bookmarkEnd w:id="136"/>
      <w:r/>
      <w:bookmarkEnd w:id="137"/>
      <w:r/>
      <w:bookmarkEnd w:id="138"/>
      <w:r/>
      <w:bookmarkEnd w:id="139"/>
      <w:r/>
      <w:r/>
    </w:p>
    <w:p>
      <w:pPr>
        <w:pStyle w:val="844"/>
        <w:ind w:firstLine="480"/>
        <w:spacing w:before="0" w:after="0" w:line="360" w:lineRule="auto"/>
        <w:rPr>
          <w:b w:val="0"/>
          <w:bCs w:val="0"/>
          <w:color w:val="auto"/>
          <w:sz w:val="24"/>
          <w:szCs w:val="24"/>
          <w:highlight w:val="none"/>
        </w:rPr>
      </w:pPr>
      <w:r/>
      <w:bookmarkStart w:id="140" w:name="_Toc20823302"/>
      <w:r/>
      <w:bookmarkStart w:id="141" w:name="_Toc16938546"/>
      <w:r/>
      <w:bookmarkStart w:id="142" w:name="_Toc513029230"/>
      <w:r>
        <w:rPr>
          <w:rFonts w:hint="eastAsia"/>
          <w:b w:val="0"/>
          <w:bCs w:val="0"/>
          <w:color w:val="auto"/>
          <w:sz w:val="24"/>
          <w:szCs w:val="24"/>
          <w:highlight w:val="none"/>
        </w:rPr>
        <w:t xml:space="preserve">21、开标</w:t>
      </w:r>
      <w:bookmarkEnd w:id="140"/>
      <w:r/>
      <w:bookmarkEnd w:id="141"/>
      <w:r/>
      <w:bookmarkEnd w:id="142"/>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21.1</w:t>
      </w:r>
      <w:r>
        <w:rPr>
          <w:rFonts w:hint="eastAsia" w:ascii="宋体" w:hAnsi="宋体"/>
          <w:bCs/>
          <w:color w:val="auto"/>
          <w:sz w:val="24"/>
          <w:szCs w:val="24"/>
          <w:highlight w:val="none"/>
        </w:rPr>
        <w:t xml:space="preserve"> 采购人将在招标公告中规定的时间和地点组织公开开标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开标仪式由采购人组织。苏采云系统将自动对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44"/>
        <w:ind w:firstLine="480"/>
        <w:spacing w:before="0" w:after="0" w:line="360" w:lineRule="auto"/>
        <w:rPr>
          <w:b w:val="0"/>
          <w:bCs w:val="0"/>
          <w:color w:val="auto"/>
          <w:sz w:val="24"/>
          <w:szCs w:val="24"/>
          <w:highlight w:val="none"/>
        </w:rPr>
      </w:pPr>
      <w:r/>
      <w:bookmarkStart w:id="143" w:name="_Toc513029231"/>
      <w:r/>
      <w:bookmarkStart w:id="144" w:name="_Toc16938547"/>
      <w:r/>
      <w:bookmarkStart w:id="145" w:name="_Toc20823303"/>
      <w:r>
        <w:rPr>
          <w:rFonts w:hint="eastAsia"/>
          <w:b w:val="0"/>
          <w:bCs w:val="0"/>
          <w:color w:val="auto"/>
          <w:sz w:val="24"/>
          <w:szCs w:val="24"/>
          <w:highlight w:val="none"/>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22.1开标后，采购人将立即组织评标委员会（以下简称评委会）进行评标。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22.2评委会由采购人代表和有关技术、经济等方面的专家组成，且人员构成符合政府采购有关规定。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22.3评委会独立工作，负责评审所有投标文件并确定中标侯选人。</w:t>
      </w:r>
      <w:r/>
    </w:p>
    <w:p>
      <w:pPr>
        <w:pStyle w:val="844"/>
        <w:ind w:firstLine="480"/>
        <w:spacing w:before="0" w:after="0" w:line="360" w:lineRule="auto"/>
        <w:rPr>
          <w:rFonts w:ascii="黑体"/>
          <w:b w:val="0"/>
          <w:bCs w:val="0"/>
          <w:color w:val="auto"/>
          <w:sz w:val="24"/>
          <w:szCs w:val="24"/>
          <w:highlight w:val="none"/>
        </w:rPr>
      </w:pPr>
      <w:r>
        <w:rPr>
          <w:rFonts w:hint="eastAsia" w:ascii="黑体"/>
          <w:b w:val="0"/>
          <w:bCs w:val="0"/>
          <w:color w:val="auto"/>
          <w:sz w:val="24"/>
          <w:szCs w:val="24"/>
          <w:highlight w:val="none"/>
        </w:rPr>
        <w:t xml:space="preserve">23、评标过程的保密与公正</w:t>
      </w:r>
      <w:bookmarkEnd w:id="143"/>
      <w:r/>
      <w:bookmarkEnd w:id="144"/>
      <w:r/>
      <w:bookmarkEnd w:id="145"/>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23.1</w:t>
      </w:r>
      <w:r>
        <w:rPr>
          <w:rFonts w:hint="eastAsia" w:ascii="宋体" w:hAnsi="宋体"/>
          <w:bCs/>
          <w:color w:val="auto"/>
          <w:sz w:val="24"/>
          <w:szCs w:val="24"/>
          <w:highlight w:val="none"/>
        </w:rPr>
        <w:t xml:space="preserve">凡是与审查、澄清、评价和比较投标的有关资料以及授标建议等，采购人、评委、采购人均不得向投标人或与评标无关的其他人员透露。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采购人和评标委员会不向未中标的投标人解释未中标原因，也不公布评标过程中的相关细节。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44"/>
        <w:ind w:firstLine="480"/>
        <w:spacing w:before="0" w:after="0" w:line="360" w:lineRule="auto"/>
        <w:rPr>
          <w:b w:val="0"/>
          <w:bCs w:val="0"/>
          <w:color w:val="auto"/>
          <w:sz w:val="24"/>
          <w:szCs w:val="24"/>
          <w:highlight w:val="none"/>
        </w:rPr>
      </w:pPr>
      <w:r/>
      <w:bookmarkStart w:id="146" w:name="_Toc513029232"/>
      <w:r/>
      <w:bookmarkStart w:id="147" w:name="_Toc20823304"/>
      <w:r/>
      <w:bookmarkStart w:id="148" w:name="_Toc16938548"/>
      <w:r>
        <w:rPr>
          <w:rFonts w:hint="eastAsia"/>
          <w:b w:val="0"/>
          <w:bCs w:val="0"/>
          <w:color w:val="auto"/>
          <w:sz w:val="24"/>
          <w:szCs w:val="24"/>
          <w:highlight w:val="none"/>
        </w:rPr>
        <w:t xml:space="preserve">24、投标文件的澄清</w:t>
      </w:r>
      <w:bookmarkEnd w:id="146"/>
      <w:r/>
      <w:bookmarkEnd w:id="147"/>
      <w:r/>
      <w:bookmarkEnd w:id="148"/>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24.3接到评委会澄清、说明和补正要求的投标人如未按规定做出澄清、说明和补正，其风险由投标人自行承担。</w:t>
      </w:r>
      <w:r/>
    </w:p>
    <w:p>
      <w:pPr>
        <w:pStyle w:val="844"/>
        <w:ind w:firstLine="480"/>
        <w:spacing w:before="0" w:after="0" w:line="360" w:lineRule="auto"/>
        <w:rPr>
          <w:b w:val="0"/>
          <w:bCs w:val="0"/>
          <w:color w:val="auto"/>
          <w:sz w:val="24"/>
          <w:szCs w:val="24"/>
          <w:highlight w:val="none"/>
        </w:rPr>
      </w:pPr>
      <w:r/>
      <w:bookmarkStart w:id="149" w:name="_Toc16938549"/>
      <w:r/>
      <w:bookmarkStart w:id="150" w:name="_Toc20823305"/>
      <w:r/>
      <w:bookmarkStart w:id="151" w:name="_Toc513029233"/>
      <w:r>
        <w:rPr>
          <w:rFonts w:hint="eastAsia"/>
          <w:b w:val="0"/>
          <w:bCs w:val="0"/>
          <w:color w:val="auto"/>
          <w:sz w:val="24"/>
          <w:szCs w:val="24"/>
          <w:highlight w:val="none"/>
        </w:rPr>
        <w:t xml:space="preserve">25、对投标文件的初审</w:t>
      </w:r>
      <w:bookmarkEnd w:id="149"/>
      <w:r/>
      <w:bookmarkEnd w:id="150"/>
      <w:r/>
      <w:bookmarkEnd w:id="151"/>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25.1</w:t>
      </w:r>
      <w:r>
        <w:rPr>
          <w:rFonts w:hint="eastAsia" w:ascii="宋体" w:hAnsi="宋体"/>
          <w:bCs/>
          <w:color w:val="auto"/>
          <w:sz w:val="24"/>
          <w:szCs w:val="24"/>
          <w:highlight w:val="none"/>
        </w:rPr>
        <w:t xml:space="preserve">投标文件初审分为资格审查和符合性审查。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3未通过资格审查或符合性审查的投标人，采购人将在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w:t>
      </w:r>
      <w:r>
        <w:rPr>
          <w:rFonts w:ascii="宋体" w:hAnsi="宋体"/>
          <w:bCs/>
          <w:color w:val="auto"/>
          <w:sz w:val="24"/>
          <w:szCs w:val="24"/>
          <w:highlight w:val="none"/>
        </w:rPr>
        <w:t xml:space="preserve">评标结束后，</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将不再告知未通过资格审查和</w:t>
      </w:r>
      <w:r>
        <w:rPr>
          <w:rFonts w:hint="eastAsia" w:ascii="宋体" w:hAnsi="宋体"/>
          <w:bCs/>
          <w:color w:val="auto"/>
          <w:sz w:val="24"/>
          <w:szCs w:val="24"/>
          <w:highlight w:val="none"/>
        </w:rPr>
        <w:t xml:space="preserve">符合性</w:t>
      </w:r>
      <w:r>
        <w:rPr>
          <w:rFonts w:ascii="宋体" w:hAnsi="宋体"/>
          <w:bCs/>
          <w:color w:val="auto"/>
          <w:sz w:val="24"/>
          <w:szCs w:val="24"/>
          <w:highlight w:val="none"/>
        </w:rPr>
        <w:t xml:space="preserve">审查的原因。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r>
        <w:rPr>
          <w:rFonts w:hint="eastAsia" w:ascii="宋体" w:hAnsi="宋体"/>
          <w:bCs/>
          <w:color w:val="auto"/>
          <w:sz w:val="24"/>
          <w:szCs w:val="24"/>
          <w:highlight w:val="none"/>
        </w:rPr>
        <w:t xml:space="preserve">同时出现两种以上错误的，按照前款规定的顺序修正。</w:t>
      </w:r>
      <w:r/>
      <w:r>
        <w:rPr>
          <w:rFonts w:ascii="宋体" w:hAnsi="宋体"/>
          <w:bCs/>
          <w:color w:val="auto"/>
          <w:sz w:val="24"/>
          <w:szCs w:val="24"/>
          <w:highlight w:val="none"/>
        </w:rP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80"/>
        <w:spacing w:line="360" w:lineRule="auto"/>
        <w:rPr>
          <w:rFonts w:ascii="宋体" w:hAnsi="宋体"/>
          <w:color w:val="auto"/>
          <w:sz w:val="24"/>
          <w:szCs w:val="24"/>
          <w:highlight w:val="none"/>
        </w:rPr>
      </w:pPr>
      <w:r/>
      <w:bookmarkStart w:id="152" w:name="_Toc513029234"/>
      <w:r/>
      <w:bookmarkStart w:id="153" w:name="_Toc16938550"/>
      <w:r/>
      <w:bookmarkStart w:id="154" w:name="_Toc20823306"/>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并安排专人与采购人及评标委员会联系。</w:t>
      </w:r>
      <w:r/>
    </w:p>
    <w:p>
      <w:pPr>
        <w:pStyle w:val="844"/>
        <w:ind w:firstLine="48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26、</w:t>
      </w:r>
      <w:bookmarkEnd w:id="152"/>
      <w:r/>
      <w:bookmarkEnd w:id="153"/>
      <w:r/>
      <w:bookmarkEnd w:id="154"/>
      <w:r>
        <w:rPr>
          <w:rFonts w:hint="eastAsia"/>
          <w:b w:val="0"/>
          <w:bCs w:val="0"/>
          <w:color w:val="auto"/>
          <w:sz w:val="24"/>
          <w:szCs w:val="24"/>
          <w:highlight w:val="none"/>
        </w:rPr>
        <w:t xml:space="preserve">无效投标条款和废标条款</w:t>
      </w:r>
      <w:r/>
    </w:p>
    <w:p>
      <w:pPr>
        <w:ind w:firstLine="480"/>
        <w:spacing w:line="360" w:lineRule="auto"/>
        <w:rPr>
          <w:rFonts w:ascii="宋体" w:hAnsi="宋体"/>
          <w:bCs/>
          <w:color w:val="auto"/>
          <w:sz w:val="24"/>
          <w:szCs w:val="24"/>
          <w:highlight w:val="none"/>
        </w:rPr>
      </w:pPr>
      <w:r/>
      <w:bookmarkStart w:id="155" w:name="_Toc513029235"/>
      <w:r/>
      <w:bookmarkStart w:id="156" w:name="_Toc20823307"/>
      <w:r/>
      <w:bookmarkStart w:id="157" w:name="_Toc16938551"/>
      <w:r>
        <w:rPr>
          <w:rFonts w:hint="eastAsia" w:ascii="宋体" w:hAnsi="宋体"/>
          <w:bCs/>
          <w:color w:val="auto"/>
          <w:sz w:val="24"/>
          <w:szCs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26.1.2投标人未按照招标文件要求上传电子投标文件的。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26.1.3同一投标人提交两个（含两个）以上不同的投标报价的。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26.1.4投标人不具备招标文件中规定资格要求的。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26.1.5投标人的报价超过了采购预算或最高限价的。</w:t>
      </w:r>
      <w:r/>
    </w:p>
    <w:p>
      <w:pPr>
        <w:ind w:firstLine="480"/>
        <w:spacing w:line="360" w:lineRule="auto"/>
        <w:rPr>
          <w:rFonts w:ascii="宋体" w:hAnsi="宋体"/>
          <w:bCs/>
          <w:i/>
          <w:color w:val="auto"/>
          <w:sz w:val="24"/>
          <w:szCs w:val="24"/>
          <w:highlight w:val="none"/>
          <w:u w:val="single"/>
        </w:rPr>
      </w:pPr>
      <w:r>
        <w:rPr>
          <w:rFonts w:hint="eastAsia" w:ascii="宋体" w:hAnsi="宋体"/>
          <w:bCs/>
          <w:color w:val="auto"/>
          <w:sz w:val="24"/>
          <w:szCs w:val="24"/>
          <w:highlight w:val="none"/>
        </w:rPr>
        <w:t xml:space="preserve">26.1.6未通过符合性审查的。</w:t>
      </w:r>
      <w:r/>
    </w:p>
    <w:p>
      <w:pPr>
        <w:ind w:firstLine="480"/>
        <w:spacing w:line="360" w:lineRule="auto"/>
        <w:rPr>
          <w:rFonts w:ascii="宋体" w:hAnsi="宋体"/>
          <w:bCs/>
          <w:i/>
          <w:color w:val="auto"/>
          <w:sz w:val="24"/>
          <w:szCs w:val="24"/>
          <w:highlight w:val="none"/>
          <w:u w:val="single"/>
        </w:rPr>
      </w:pPr>
      <w:r>
        <w:rPr>
          <w:rFonts w:hint="eastAsia" w:ascii="宋体" w:hAnsi="宋体"/>
          <w:bCs/>
          <w:color w:val="auto"/>
          <w:sz w:val="24"/>
          <w:szCs w:val="24"/>
          <w:highlight w:val="none"/>
        </w:rPr>
        <w:t xml:space="preserve">26.1.7不符合招标文件中规定的实质性要求和条件的（</w:t>
      </w:r>
      <w:r>
        <w:rPr>
          <w:rFonts w:hint="eastAsia" w:ascii="宋体" w:hAnsi="宋体"/>
          <w:bCs/>
          <w:i/>
          <w:color w:val="auto"/>
          <w:sz w:val="24"/>
          <w:szCs w:val="24"/>
          <w:highlight w:val="none"/>
          <w:u w:val="single"/>
        </w:rPr>
        <w:t xml:space="preserve">本招标文件中斜体且有下划线部分为实质性要求和条件）。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26.1.11投标文件未按照招标文件要求加盖CA</w:t>
      </w:r>
      <w:r>
        <w:rPr>
          <w:rFonts w:ascii="宋体" w:hAnsi="宋体"/>
          <w:bCs/>
          <w:color w:val="auto"/>
          <w:sz w:val="24"/>
          <w:szCs w:val="24"/>
          <w:highlight w:val="none"/>
        </w:rPr>
        <w:t xml:space="preserve">电子公章的</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26.1.12其他法律、法规及本招标文件规定的属无效投标的情形。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26.2.1符合专业条件的供应商或者对招标文件作实质响应的供应商不足三家的。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26.2.5因</w:t>
      </w:r>
      <w:r>
        <w:rPr>
          <w:rFonts w:hint="eastAsia" w:ascii="宋体" w:hAnsi="宋体"/>
          <w:color w:val="auto"/>
          <w:sz w:val="24"/>
          <w:szCs w:val="24"/>
          <w:highlight w:val="none"/>
        </w:rPr>
        <w:t xml:space="preserve">苏采云系统</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26.3投标截止时间结束后参加投标的供应商不足三家的处理：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42"/>
        <w:ind w:firstLine="482"/>
        <w:spacing w:before="0" w:after="0" w:line="360" w:lineRule="auto"/>
        <w:rPr>
          <w:color w:val="auto"/>
          <w:sz w:val="24"/>
          <w:szCs w:val="24"/>
          <w:highlight w:val="none"/>
        </w:rPr>
      </w:pPr>
      <w:r/>
      <w:bookmarkStart w:id="158" w:name="_Toc120614219"/>
      <w:r>
        <w:rPr>
          <w:rFonts w:hint="eastAsia"/>
          <w:color w:val="auto"/>
          <w:sz w:val="24"/>
          <w:szCs w:val="24"/>
          <w:highlight w:val="none"/>
        </w:rPr>
        <w:t xml:space="preserve">六、</w:t>
      </w:r>
      <w:bookmarkEnd w:id="155"/>
      <w:r/>
      <w:bookmarkEnd w:id="156"/>
      <w:r/>
      <w:bookmarkEnd w:id="157"/>
      <w:r>
        <w:rPr>
          <w:rFonts w:hint="eastAsia"/>
          <w:color w:val="auto"/>
          <w:sz w:val="24"/>
          <w:szCs w:val="24"/>
          <w:highlight w:val="none"/>
        </w:rPr>
        <w:t xml:space="preserve">定标</w:t>
      </w:r>
      <w:bookmarkEnd w:id="158"/>
      <w:r/>
      <w:r/>
    </w:p>
    <w:p>
      <w:pPr>
        <w:pStyle w:val="844"/>
        <w:ind w:firstLine="480"/>
        <w:spacing w:before="0" w:after="0" w:line="360" w:lineRule="auto"/>
        <w:rPr>
          <w:rFonts w:ascii="黑体" w:hAnsi="宋体" w:cs="Times New Roman"/>
          <w:b w:val="0"/>
          <w:color w:val="auto"/>
          <w:sz w:val="24"/>
          <w:szCs w:val="24"/>
          <w:highlight w:val="none"/>
        </w:rPr>
      </w:pPr>
      <w:r/>
      <w:bookmarkStart w:id="159" w:name="_Toc513029238"/>
      <w:r/>
      <w:bookmarkStart w:id="160" w:name="_Toc20823310"/>
      <w:r/>
      <w:bookmarkStart w:id="161" w:name="_Toc16938554"/>
      <w:r>
        <w:rPr>
          <w:rFonts w:hint="eastAsia" w:ascii="黑体" w:hAnsi="宋体" w:cs="Times New Roman"/>
          <w:b w:val="0"/>
          <w:color w:val="auto"/>
          <w:sz w:val="24"/>
          <w:szCs w:val="24"/>
          <w:highlight w:val="none"/>
        </w:rPr>
        <w:t xml:space="preserve">27、</w:t>
      </w:r>
      <w:bookmarkEnd w:id="159"/>
      <w:r>
        <w:rPr>
          <w:rFonts w:hint="eastAsia" w:ascii="黑体" w:hAnsi="宋体" w:cs="Times New Roman"/>
          <w:b w:val="0"/>
          <w:color w:val="auto"/>
          <w:sz w:val="24"/>
          <w:szCs w:val="24"/>
          <w:highlight w:val="none"/>
        </w:rPr>
        <w:t xml:space="preserve">确定</w:t>
      </w:r>
      <w:bookmarkEnd w:id="160"/>
      <w:r/>
      <w:bookmarkEnd w:id="161"/>
      <w:r>
        <w:rPr>
          <w:rFonts w:hint="eastAsia" w:ascii="黑体" w:hAnsi="宋体" w:cs="Times New Roman"/>
          <w:b w:val="0"/>
          <w:color w:val="auto"/>
          <w:sz w:val="24"/>
          <w:szCs w:val="24"/>
          <w:highlight w:val="none"/>
        </w:rPr>
        <w:t xml:space="preserve">中标单位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27.1中标候选人的选取原则和数量见招标文件第五章规定。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27.2采购人应根据评委会推荐的中标候选人确定中标人。</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采购中心将在“中国政府采购网”“江苏政府采购网”“盐城市政府采购网”发布中标公告，公告期限为1个工作日。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27.4.2向采购人、采购人行贿或者提供其他不正当利益的。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62" w:name="_Toc200451960"/>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44"/>
        <w:ind w:firstLine="48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28、质疑处理</w:t>
      </w:r>
      <w:bookmarkEnd w:id="162"/>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项目需求</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请向采购人提出，由采购人负责答复。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4"/>
        <w:ind w:firstLine="48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29.3</w:t>
      </w:r>
      <w:r>
        <w:rPr>
          <w:rFonts w:hint="eastAsia" w:ascii="宋体" w:hAnsi="宋体"/>
          <w:color w:val="auto"/>
          <w:sz w:val="24"/>
          <w:szCs w:val="24"/>
          <w:highlight w:val="none"/>
        </w:rPr>
        <w:t xml:space="preserve">本项目招标代理费向中标单位收取，招标代理</w:t>
      </w:r>
      <w:r>
        <w:rPr>
          <w:rFonts w:hint="eastAsia" w:ascii="宋体" w:hAnsi="宋体"/>
          <w:color w:val="auto"/>
          <w:sz w:val="24"/>
          <w:szCs w:val="24"/>
          <w:highlight w:val="none"/>
          <w:lang w:val="en-US" w:eastAsia="zh-CN"/>
        </w:rPr>
        <w:t xml:space="preserve">按</w:t>
      </w:r>
      <w:r>
        <w:rPr>
          <w:rFonts w:hint="eastAsia" w:ascii="宋体" w:hAnsi="宋体"/>
          <w:color w:val="auto"/>
          <w:sz w:val="24"/>
          <w:szCs w:val="24"/>
          <w:highlight w:val="none"/>
        </w:rPr>
        <w:t xml:space="preserve">苏招协【2022】002号文件规定服务类标准的</w:t>
      </w:r>
      <w:r>
        <w:rPr>
          <w:rFonts w:hint="eastAsia" w:ascii="宋体" w:hAnsi="宋体"/>
          <w:color w:val="auto"/>
          <w:sz w:val="24"/>
          <w:szCs w:val="24"/>
          <w:highlight w:val="none"/>
          <w:lang w:val="en-US" w:eastAsia="zh-CN"/>
        </w:rPr>
        <w:t xml:space="preserve">40</w:t>
      </w:r>
      <w:r>
        <w:rPr>
          <w:rFonts w:hint="eastAsia" w:ascii="宋体" w:hAnsi="宋体"/>
          <w:color w:val="auto"/>
          <w:sz w:val="24"/>
          <w:szCs w:val="24"/>
          <w:highlight w:val="none"/>
        </w:rPr>
        <w:t xml:space="preserve">%缴纳，请投标人考虑在投标报价中，但不单列。</w:t>
      </w:r>
      <w:r/>
    </w:p>
    <w:p>
      <w:pPr>
        <w:pStyle w:val="842"/>
        <w:ind w:firstLine="482"/>
        <w:spacing w:before="0" w:after="0" w:line="360" w:lineRule="auto"/>
        <w:rPr>
          <w:color w:val="auto"/>
          <w:sz w:val="24"/>
          <w:szCs w:val="24"/>
          <w:highlight w:val="none"/>
        </w:rPr>
      </w:pPr>
      <w:r/>
      <w:bookmarkStart w:id="163" w:name="_Toc120614220"/>
      <w:r/>
      <w:bookmarkStart w:id="164" w:name="_Toc513029236"/>
      <w:r/>
      <w:bookmarkStart w:id="165" w:name="_Toc20823308"/>
      <w:r/>
      <w:bookmarkStart w:id="166" w:name="_Toc16938552"/>
      <w:r>
        <w:rPr>
          <w:rFonts w:hint="eastAsia"/>
          <w:color w:val="auto"/>
          <w:sz w:val="24"/>
          <w:szCs w:val="24"/>
          <w:highlight w:val="none"/>
        </w:rPr>
        <w:t xml:space="preserve">七、授予合同</w:t>
      </w:r>
      <w:bookmarkEnd w:id="163"/>
      <w:r/>
      <w:bookmarkEnd w:id="164"/>
      <w:r/>
      <w:bookmarkEnd w:id="165"/>
      <w:r/>
      <w:bookmarkEnd w:id="166"/>
      <w:r/>
      <w:r/>
    </w:p>
    <w:p>
      <w:pPr>
        <w:pStyle w:val="844"/>
        <w:ind w:firstLine="480"/>
        <w:spacing w:before="0" w:after="0" w:line="360" w:lineRule="auto"/>
        <w:rPr>
          <w:rFonts w:ascii="黑体" w:hAnsi="宋体" w:cs="Times New Roman"/>
          <w:b w:val="0"/>
          <w:color w:val="auto"/>
          <w:sz w:val="24"/>
          <w:szCs w:val="24"/>
          <w:highlight w:val="none"/>
        </w:rPr>
      </w:pPr>
      <w:r/>
      <w:bookmarkStart w:id="167" w:name="_Toc20823309"/>
      <w:r/>
      <w:bookmarkStart w:id="168" w:name="_Toc16938553"/>
      <w:r/>
      <w:bookmarkStart w:id="169" w:name="_Toc513029237"/>
      <w:r>
        <w:rPr>
          <w:rFonts w:hint="eastAsia" w:ascii="黑体" w:hAnsi="宋体" w:cs="Times New Roman"/>
          <w:b w:val="0"/>
          <w:color w:val="auto"/>
          <w:sz w:val="24"/>
          <w:szCs w:val="24"/>
          <w:highlight w:val="none"/>
        </w:rPr>
        <w:t xml:space="preserve">30. 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。未经采购人同意，中标人也不得采用转包、分包的形式履行合同，否则采购人有权解除合同。转包或分包造成采购人损失的，中标人应承担相应赔偿责任。</w:t>
      </w:r>
      <w:r/>
    </w:p>
    <w:p>
      <w:pPr>
        <w:pStyle w:val="844"/>
        <w:ind w:firstLine="48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7"/>
      <w:r/>
      <w:bookmarkEnd w:id="168"/>
      <w:r/>
      <w:bookmarkEnd w:id="169"/>
      <w:r/>
      <w:r/>
    </w:p>
    <w:p>
      <w:pPr>
        <w:pStyle w:val="844"/>
        <w:ind w:firstLine="48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32、政府采购政策功能落实</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32.1政府采购线上合同信用融资政策</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32.2进口产品</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32.3中小企业、监狱企业及残疾人福利性单位</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32.3.1中小企业定义：</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中小企</w:t>
      </w:r>
      <w:r>
        <w:rPr>
          <w:rFonts w:hint="eastAsia" w:ascii="宋体" w:hAnsi="宋体"/>
          <w:bCs/>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32.3.2供应商提供的货物、工程或者服务符合下列情形的，享受中小企业扶持政策：</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32.3.2.1在货物采购项目中，货物由中小企业制造，即货物由中小企业生产且使用该中小企业商号或者注册商标；</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32.3.2.2在工程采购项目中，工程由中小企业承建，即工程施工单位为中小企业；</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32.3.2.3在服务采购项目中，服务由中小企业承接，即提供服务的人员为中小企业依照《中华人民共和国劳动合同法》订立劳动合同的从业人员。</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32.3.3在货物采购项目中，供应商提供的货物既有中小企业制造货物，也有大型企业制造货物的，不享受中小企业扶持政策。</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32.3.6残疾人福利单位定义：享受政府采购支持政策的残疾人福利性单位应当同时满足以下条件：</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32.3.6.1安置的残疾人占本单位在职职工人数的比例不低于25%（含25%），并且安置的残疾人人数不少于10 人（含10 人）；</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32.3.6.2依法与安置的每位残疾人签订了一年以上（含一年）的劳动合同或服务协议；</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32.3.6.3为安置的每位残疾人按月足额缴纳了基本养老保险、基本医疗保险、失业保险、工伤保险和生育保险等社会保险费；</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32.3.6.4通过银行等金融机构向安置的每位残疾人，按月支付了不低于单位所在区县适用的经省级人民政府批准的月最低工资标准的工资；</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32.3.7本项目是否专门面向中小企业预留采购份额见第一章《招标公告》。</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32.3.8采购标的对应的中小企业划分标准所属行业见第四章《采购需求》。</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32.3.9小微企业价格评审优惠的政策：见第五章《评标方法和评标标准》。</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32.4政府采购节能产品、环境标志产品</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32.4.1严格执行政府采购关于支持</w:t>
      </w:r>
      <w:r>
        <w:rPr>
          <w:rFonts w:hint="eastAsia" w:ascii="宋体" w:hAnsi="宋体"/>
          <w:bCs/>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32.5绿色包装</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32.6政府采购创新产品</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采购人优先采购各级政府部门公开发布的有效期内的创新产品、创新服务、首台套、首购首用等《目录》的创新产品。</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32.7绿色数据中心政策 </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bCs/>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32.8履约保证金政策</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确需收取履约保证金的，履约保证金的缴纳形式：</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如以履约保函（保险）形式缴纳履约保证金，供应商可通过政府采购电子履约保函（保险）平台（www.jsdzbh.com）在线申请履约保函（保险）。</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履约保证金允许供应商自主选择以支票、汇票、本票、保函等非现金形式缴纳或提交。</w:t>
      </w:r>
      <w:r/>
    </w:p>
    <w:p>
      <w:pPr>
        <w:pStyle w:val="8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33.预付款制度</w:t>
      </w:r>
      <w:r/>
    </w:p>
    <w:p>
      <w:pPr>
        <w:pStyle w:val="843"/>
        <w:ind w:firstLine="480"/>
        <w:spacing w:line="360" w:lineRule="auto"/>
        <w:rPr>
          <w:color w:val="auto"/>
          <w:sz w:val="24"/>
          <w:szCs w:val="24"/>
          <w:highlight w:val="none"/>
        </w:rPr>
      </w:pPr>
      <w:r>
        <w:rPr>
          <w:rFonts w:hint="eastAsia" w:ascii="宋体" w:hAnsi="宋体"/>
          <w:bCs/>
          <w:color w:val="auto"/>
          <w:sz w:val="24"/>
          <w:szCs w:val="24"/>
          <w:highlight w:val="none"/>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jc w:val="center"/>
        <w:pageBreakBefore/>
        <w:spacing w:line="520" w:lineRule="exact"/>
        <w:rPr>
          <w:b/>
          <w:color w:val="auto"/>
          <w:sz w:val="44"/>
          <w:szCs w:val="44"/>
          <w:highlight w:val="none"/>
        </w:rPr>
        <w:outlineLvl w:val="0"/>
      </w:pPr>
      <w:r/>
      <w:bookmarkStart w:id="170" w:name="_Toc6648"/>
      <w:r/>
      <w:bookmarkStart w:id="171" w:name="_Toc26554094"/>
      <w:r/>
      <w:bookmarkStart w:id="172" w:name="_Toc20823315"/>
      <w:r/>
      <w:bookmarkStart w:id="173" w:name="_Toc49090576"/>
      <w:r/>
      <w:bookmarkStart w:id="174" w:name="_Toc513029243"/>
      <w:r/>
      <w:bookmarkStart w:id="175" w:name="_Toc16938559"/>
      <w:r/>
      <w:bookmarkStart w:id="176" w:name="_Toc120614282"/>
      <w:r/>
      <w:bookmarkStart w:id="177" w:name="_Toc4657"/>
      <w:r/>
      <w:bookmarkStart w:id="178" w:name="_Toc10540"/>
      <w:r>
        <w:rPr>
          <w:rFonts w:hint="eastAsia"/>
          <w:b/>
          <w:color w:val="auto"/>
          <w:sz w:val="44"/>
          <w:szCs w:val="44"/>
          <w:highlight w:val="none"/>
        </w:rPr>
        <w:t xml:space="preserve">第三章 合同主要条款</w:t>
      </w:r>
      <w:bookmarkEnd w:id="170"/>
      <w:r/>
      <w:bookmarkEnd w:id="171"/>
      <w:r/>
      <w:bookmarkEnd w:id="172"/>
      <w:r/>
      <w:bookmarkEnd w:id="173"/>
      <w:r/>
      <w:bookmarkEnd w:id="174"/>
      <w:r/>
      <w:bookmarkEnd w:id="175"/>
      <w:r/>
      <w:bookmarkEnd w:id="176"/>
      <w:r/>
      <w:bookmarkEnd w:id="177"/>
      <w:r/>
      <w:bookmarkEnd w:id="178"/>
      <w:r/>
      <w:r/>
    </w:p>
    <w:p>
      <w:pP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pStyle w:val="836"/>
        <w:jc w:val="center"/>
        <w:spacing w:before="145" w:beforeAutospacing="0" w:after="145" w:afterAutospacing="0" w:line="500" w:lineRule="exact"/>
        <w:widowControl w:val="off"/>
        <w:rPr>
          <w:color w:val="auto"/>
          <w:highlight w:val="none"/>
        </w:rPr>
      </w:pPr>
      <w:r>
        <w:rPr>
          <w:rFonts w:hint="eastAsia"/>
          <w:b/>
          <w:color w:val="auto"/>
          <w:highlight w:val="none"/>
        </w:rPr>
        <w:t xml:space="preserve">盐城市政府采购合同（服务）（合同编号）</w:t>
      </w:r>
      <w:r/>
    </w:p>
    <w:p>
      <w:pPr>
        <w:pStyle w:val="836"/>
        <w:jc w:val="both"/>
        <w:spacing w:before="120" w:beforeAutospacing="0" w:after="12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大丰港区盐丰中心河等处偷倒废酸事件司法鉴定及生态环境损害鉴定评估项目</w:t>
      </w:r>
      <w:r/>
    </w:p>
    <w:p>
      <w:pPr>
        <w:pStyle w:val="836"/>
        <w:jc w:val="both"/>
        <w:spacing w:before="120" w:beforeAutospacing="0" w:after="120" w:afterAutospacing="0" w:line="500" w:lineRule="exact"/>
        <w:widowControl w:val="off"/>
        <w:rPr>
          <w:color w:val="auto"/>
          <w:highlight w:val="none"/>
        </w:rPr>
      </w:pPr>
      <w:r>
        <w:rPr>
          <w:rFonts w:hint="eastAsia"/>
          <w:color w:val="auto"/>
          <w:highlight w:val="none"/>
        </w:rPr>
        <w:t xml:space="preserve">项目编号：</w:t>
      </w:r>
      <w:r/>
    </w:p>
    <w:p>
      <w:pPr>
        <w:pStyle w:val="836"/>
        <w:jc w:val="both"/>
        <w:spacing w:before="120" w:beforeAutospacing="0" w:after="120" w:afterAutospacing="0" w:line="500" w:lineRule="exact"/>
        <w:widowControl w:val="off"/>
        <w:rPr>
          <w:color w:val="auto"/>
          <w:highlight w:val="none"/>
        </w:rPr>
      </w:pPr>
      <w:r>
        <w:rPr>
          <w:rFonts w:hint="eastAsia"/>
          <w:color w:val="auto"/>
          <w:highlight w:val="none"/>
        </w:rPr>
        <w:t xml:space="preserve">甲方：（采购方）_________</w:t>
      </w:r>
      <w:r/>
    </w:p>
    <w:p>
      <w:pPr>
        <w:pStyle w:val="836"/>
        <w:jc w:val="both"/>
        <w:spacing w:before="120" w:beforeAutospacing="0" w:after="120" w:afterAutospacing="0" w:line="500" w:lineRule="exact"/>
        <w:widowControl w:val="off"/>
        <w:rPr>
          <w:color w:val="auto"/>
          <w:highlight w:val="none"/>
        </w:rPr>
      </w:pPr>
      <w:r>
        <w:rPr>
          <w:rFonts w:hint="eastAsia"/>
          <w:color w:val="auto"/>
          <w:highlight w:val="none"/>
        </w:rPr>
        <w:t xml:space="preserve">乙方：（服务方）_________</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甲、乙双方根据</w:t>
      </w:r>
      <w:r>
        <w:rPr>
          <w:rFonts w:hint="eastAsia"/>
          <w:color w:val="auto"/>
          <w:highlight w:val="none"/>
          <w:u w:val="single"/>
        </w:rPr>
        <w:t xml:space="preserve"> </w:t>
      </w:r>
      <w:r>
        <w:rPr>
          <w:rFonts w:hint="eastAsia"/>
          <w:color w:val="auto"/>
          <w:highlight w:val="none"/>
          <w:u w:val="single"/>
          <w:lang w:eastAsia="zh-CN"/>
        </w:rPr>
        <w:t xml:space="preserve">大丰港区盐丰中心河等处偷倒废酸事件司法鉴定及生态环境损害鉴定评估项目</w:t>
      </w:r>
      <w:r>
        <w:rPr>
          <w:rFonts w:hint="eastAsia"/>
          <w:color w:val="auto"/>
          <w:highlight w:val="none"/>
          <w:u w:val="single"/>
        </w:rPr>
        <w:t xml:space="preserve"> </w:t>
      </w:r>
      <w:r>
        <w:rPr>
          <w:rFonts w:hint="eastAsia"/>
          <w:color w:val="auto"/>
          <w:highlight w:val="none"/>
        </w:rPr>
        <w:t xml:space="preserve">项目公开招标的结果，签署本合同。</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一、合同内容</w:t>
      </w:r>
      <w:r/>
    </w:p>
    <w:p>
      <w:pPr>
        <w:pStyle w:val="836"/>
        <w:ind w:firstLine="480"/>
        <w:jc w:val="both"/>
        <w:spacing w:before="120" w:beforeAutospacing="0" w:after="120" w:afterAutospacing="0" w:line="500" w:lineRule="exact"/>
        <w:widowControl w:val="off"/>
        <w:rPr>
          <w:rFonts w:hint="eastAsia" w:eastAsia="宋体"/>
          <w:color w:val="auto"/>
          <w:highlight w:val="none"/>
          <w:u w:val="single"/>
          <w:lang w:eastAsia="zh-CN"/>
        </w:rPr>
      </w:pPr>
      <w:r>
        <w:rPr>
          <w:rFonts w:hint="eastAsia"/>
          <w:color w:val="auto"/>
          <w:highlight w:val="none"/>
        </w:rPr>
        <w:t xml:space="preserve">1.1标的名称：</w:t>
      </w:r>
      <w:r>
        <w:rPr>
          <w:rFonts w:hint="eastAsia"/>
          <w:color w:val="auto"/>
          <w:highlight w:val="none"/>
          <w:u w:val="single"/>
          <w:lang w:eastAsia="zh-CN"/>
        </w:rPr>
        <w:t xml:space="preserve">大丰港区盐丰中心河等处偷倒废酸事件司法鉴定及生态环境损害鉴定评估项目</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1.2标的质量：</w:t>
      </w:r>
      <w:r>
        <w:rPr>
          <w:rFonts w:hint="eastAsia"/>
          <w:color w:val="auto"/>
          <w:highlight w:val="none"/>
          <w:u w:val="single"/>
        </w:rPr>
        <w:t xml:space="preserve">国家相关行业验收合格标准</w:t>
      </w:r>
      <w:r/>
    </w:p>
    <w:p>
      <w:pPr>
        <w:pStyle w:val="836"/>
        <w:ind w:firstLine="480"/>
        <w:jc w:val="both"/>
        <w:spacing w:before="120" w:beforeAutospacing="0" w:after="120" w:afterAutospacing="0" w:line="500" w:lineRule="exact"/>
        <w:widowControl w:val="off"/>
        <w:rPr>
          <w:color w:val="auto"/>
          <w:highlight w:val="none"/>
          <w:u w:val="single"/>
        </w:rPr>
      </w:pPr>
      <w:r>
        <w:rPr>
          <w:rFonts w:hint="eastAsia"/>
          <w:color w:val="auto"/>
          <w:highlight w:val="none"/>
        </w:rPr>
        <w:t xml:space="preserve">1.3标的规模：</w:t>
      </w:r>
      <w:r>
        <w:rPr>
          <w:rFonts w:hint="eastAsia"/>
          <w:color w:val="auto"/>
          <w:highlight w:val="none"/>
          <w:u w:val="single"/>
        </w:rPr>
        <w:t xml:space="preserve">近期，经</w:t>
      </w:r>
      <w:r>
        <w:rPr>
          <w:rFonts w:hint="eastAsia"/>
          <w:color w:val="auto"/>
          <w:highlight w:val="none"/>
          <w:u w:val="single"/>
          <w:lang w:val="en-US" w:eastAsia="zh-CN"/>
        </w:rPr>
        <w:t xml:space="preserve">甲方</w:t>
      </w:r>
      <w:r>
        <w:rPr>
          <w:rFonts w:hint="eastAsia"/>
          <w:color w:val="auto"/>
          <w:highlight w:val="none"/>
          <w:u w:val="single"/>
        </w:rPr>
        <w:t xml:space="preserve">与公安部门联合溯源调查发现，陈</w:t>
      </w:r>
      <w:r>
        <w:rPr>
          <w:rFonts w:hint="eastAsia"/>
          <w:color w:val="auto"/>
          <w:highlight w:val="none"/>
          <w:u w:val="single"/>
          <w:lang w:val="en-US" w:eastAsia="zh-CN"/>
        </w:rPr>
        <w:t xml:space="preserve">某</w:t>
      </w:r>
      <w:r>
        <w:rPr>
          <w:rFonts w:hint="eastAsia"/>
          <w:color w:val="auto"/>
          <w:highlight w:val="none"/>
          <w:u w:val="single"/>
        </w:rPr>
        <w:t xml:space="preserve">、贾</w:t>
      </w:r>
      <w:r>
        <w:rPr>
          <w:rFonts w:hint="eastAsia"/>
          <w:color w:val="auto"/>
          <w:highlight w:val="none"/>
          <w:u w:val="single"/>
          <w:lang w:val="en-US" w:eastAsia="zh-CN"/>
        </w:rPr>
        <w:t xml:space="preserve">某某</w:t>
      </w:r>
      <w:r>
        <w:rPr>
          <w:rFonts w:hint="eastAsia"/>
          <w:color w:val="auto"/>
          <w:highlight w:val="none"/>
          <w:u w:val="single"/>
        </w:rPr>
        <w:t xml:space="preserve">等人在盐丰中心河等处实施偷倒酸洗废液行为，经初步调查，倾倒点位有4处，酸洗废液涉事企业2家。陈</w:t>
      </w:r>
      <w:r>
        <w:rPr>
          <w:rFonts w:hint="eastAsia"/>
          <w:color w:val="auto"/>
          <w:highlight w:val="none"/>
          <w:u w:val="single"/>
          <w:lang w:val="en-US" w:eastAsia="zh-CN"/>
        </w:rPr>
        <w:t xml:space="preserve">某</w:t>
      </w:r>
      <w:r>
        <w:rPr>
          <w:rFonts w:hint="eastAsia"/>
          <w:color w:val="auto"/>
          <w:highlight w:val="none"/>
          <w:u w:val="single"/>
        </w:rPr>
        <w:t xml:space="preserve">、贾</w:t>
      </w:r>
      <w:r>
        <w:rPr>
          <w:rFonts w:hint="eastAsia"/>
          <w:color w:val="auto"/>
          <w:highlight w:val="none"/>
          <w:u w:val="single"/>
          <w:lang w:val="en-US" w:eastAsia="zh-CN"/>
        </w:rPr>
        <w:t xml:space="preserve">某某</w:t>
      </w:r>
      <w:r>
        <w:rPr>
          <w:rFonts w:hint="eastAsia"/>
          <w:color w:val="auto"/>
          <w:highlight w:val="none"/>
          <w:u w:val="single"/>
        </w:rPr>
        <w:t xml:space="preserve">等人的行为涉嫌违反《中华人民共和国刑法》第三百三十八条【污染环境罪】。现根据案件办理需要，需开展司法鉴定和评估系列相关事项。现根据案件办理需要，需开展司法鉴定系列相关事项。</w:t>
      </w:r>
      <w:r/>
    </w:p>
    <w:p>
      <w:pPr>
        <w:pStyle w:val="836"/>
        <w:ind w:firstLine="480"/>
        <w:jc w:val="both"/>
        <w:spacing w:before="120" w:beforeAutospacing="0" w:after="120" w:afterAutospacing="0" w:line="500" w:lineRule="exact"/>
        <w:widowControl w:val="off"/>
        <w:rPr>
          <w:color w:val="auto"/>
          <w:highlight w:val="none"/>
          <w:u w:val="single"/>
        </w:rPr>
      </w:pPr>
      <w:r>
        <w:rPr>
          <w:rFonts w:hint="eastAsia"/>
          <w:color w:val="auto"/>
          <w:highlight w:val="none"/>
        </w:rPr>
        <w:t xml:space="preserve">1.4合同履行期限：</w:t>
      </w:r>
      <w:r>
        <w:rPr>
          <w:rFonts w:hint="eastAsia"/>
          <w:color w:val="auto"/>
          <w:highlight w:val="none"/>
          <w:u w:val="single"/>
        </w:rPr>
        <w:t xml:space="preserve">合同签订、现场具备采样条件、资料到齐后</w:t>
      </w:r>
      <w:r>
        <w:rPr>
          <w:rFonts w:hint="eastAsia"/>
          <w:color w:val="auto"/>
          <w:highlight w:val="none"/>
          <w:u w:val="single"/>
          <w:lang w:val="en-US" w:eastAsia="zh-CN"/>
        </w:rPr>
        <w:t xml:space="preserve">3</w:t>
      </w:r>
      <w:r>
        <w:rPr>
          <w:rFonts w:hint="eastAsia"/>
          <w:color w:val="auto"/>
          <w:highlight w:val="none"/>
          <w:u w:val="single"/>
        </w:rPr>
        <w:t xml:space="preserve">0个工作日内。</w:t>
      </w:r>
      <w:r/>
    </w:p>
    <w:p>
      <w:pPr>
        <w:pStyle w:val="836"/>
        <w:ind w:firstLine="480"/>
        <w:jc w:val="both"/>
        <w:spacing w:before="120" w:beforeAutospacing="0" w:after="120" w:afterAutospacing="0" w:line="500" w:lineRule="exact"/>
        <w:widowControl w:val="off"/>
        <w:rPr>
          <w:color w:val="auto"/>
          <w:highlight w:val="none"/>
          <w:u w:val="single"/>
        </w:rPr>
      </w:pPr>
      <w:r>
        <w:rPr>
          <w:rFonts w:hint="eastAsia"/>
          <w:color w:val="auto"/>
          <w:highlight w:val="none"/>
        </w:rPr>
        <w:t xml:space="preserve">1.5履行地点：</w:t>
      </w:r>
      <w:r>
        <w:rPr>
          <w:rFonts w:hint="eastAsia"/>
          <w:color w:val="auto"/>
          <w:highlight w:val="none"/>
          <w:u w:val="single"/>
        </w:rPr>
        <w:t xml:space="preserve">江苏大丰港区。</w:t>
      </w:r>
      <w:r/>
    </w:p>
    <w:p>
      <w:pPr>
        <w:pStyle w:val="836"/>
        <w:ind w:firstLine="480"/>
        <w:jc w:val="both"/>
        <w:spacing w:before="120" w:beforeAutospacing="0" w:after="120" w:afterAutospacing="0" w:line="500" w:lineRule="exact"/>
        <w:widowControl w:val="off"/>
        <w:rPr>
          <w:rFonts w:hint="eastAsia"/>
          <w:color w:val="auto"/>
          <w:highlight w:val="none"/>
        </w:rPr>
      </w:pPr>
      <w:r>
        <w:rPr>
          <w:rFonts w:hint="eastAsia"/>
          <w:color w:val="auto"/>
          <w:highlight w:val="none"/>
        </w:rPr>
        <w:t xml:space="preserve">1.6、成果要求：①出具酸洗废液危险特性及污染物浓度司法鉴定意见；②编制废酸倾倒区域地表水和沉积物生态损害鉴定评估报告</w:t>
      </w:r>
      <w:r>
        <w:rPr>
          <w:rFonts w:hint="eastAsia"/>
          <w:color w:val="auto"/>
          <w:highlight w:val="none"/>
          <w:lang w:eastAsia="zh-CN"/>
        </w:rPr>
        <w:t xml:space="preserve">；并符合《危险废物鉴别标准 通则》（GB 5085）、《危险废物鉴别技术规范》（HJ 298-2019）、《生态环境损害鉴定评估技术指南 总纲和关键环节 第 1 部分：总纲》（GB/T 39791.1—2020）、《生态环境损害鉴定评估技术指南 环境要素 第2部分：地表水和沉积物》（GB/T 39792.2-2020)等相关标准、规范要求。</w:t>
      </w:r>
      <w:r/>
    </w:p>
    <w:p>
      <w:pPr>
        <w:pStyle w:val="836"/>
        <w:ind w:firstLine="480"/>
        <w:jc w:val="both"/>
        <w:spacing w:before="120" w:beforeAutospacing="0" w:after="120" w:afterAutospacing="0" w:line="500" w:lineRule="exact"/>
        <w:widowControl w:val="off"/>
        <w:rPr>
          <w:color w:val="auto"/>
          <w:highlight w:val="none"/>
          <w:u w:val="single"/>
        </w:rPr>
      </w:pPr>
      <w:r>
        <w:rPr>
          <w:rFonts w:hint="eastAsia"/>
          <w:color w:val="auto"/>
          <w:highlight w:val="none"/>
        </w:rPr>
        <w:t xml:space="preserve">1.7成果文件份数：每份成果需提供纸质版本一式三份、电子版PDF版本1份</w:t>
      </w:r>
      <w:r>
        <w:rPr>
          <w:rFonts w:hint="eastAsia"/>
          <w:color w:val="auto"/>
          <w:highlight w:val="none"/>
          <w:u w:val="none"/>
        </w:rPr>
        <w:t xml:space="preserve">。</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二、合同价款</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2.1本合同价款金额含税为人民币（大写）：</w:t>
      </w:r>
      <w:r>
        <w:rPr>
          <w:rFonts w:hint="eastAsia"/>
          <w:color w:val="auto"/>
          <w:highlight w:val="none"/>
          <w:u w:val="single"/>
        </w:rPr>
        <w:t xml:space="preserve">          （¥         元）</w:t>
      </w:r>
      <w:r>
        <w:rPr>
          <w:rFonts w:hint="eastAsia"/>
          <w:color w:val="auto"/>
          <w:highlight w:val="none"/>
        </w:rPr>
        <w:t xml:space="preserve">。</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2.2本合同为固定总价合同，合同价款应是乙方为完成本项目服务所有工作内容和后续服务所需的包括但不限于：人员工资、加班费、工作人员差旅费、调研考察、各项福利、劳动保险、餐费、员工补助、工作人员必要的住宿费、办公费、论证费、专家评审费、管理费、为本招标项目提供服务所需的仪器设备、各类耗材、利润、税金、</w:t>
      </w:r>
      <w:r>
        <w:rPr>
          <w:rFonts w:hint="eastAsia"/>
          <w:color w:val="auto"/>
          <w:highlight w:val="none"/>
          <w:lang w:val="en-US" w:eastAsia="zh-CN"/>
        </w:rPr>
        <w:t xml:space="preserve">招标代理费、</w:t>
      </w:r>
      <w:r>
        <w:rPr>
          <w:rFonts w:hint="eastAsia"/>
          <w:color w:val="auto"/>
          <w:highlight w:val="none"/>
        </w:rPr>
        <w:t xml:space="preserve">服务期内政策调整风险费等本项目招标文件规定的全部费用。乙方应充分考虑现场环境以及国家政策性调整等风险因素，在合同实施期间，合同价款不随国家政策或法规、标准及市场因素的变化而进行调整，也不因实际咨询服务周期的延长或缩短而调整。</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三、技术资料</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3.1乙方应按招标文件规定和本合同约定的时间向甲方提供服务（包含与服务相关的货物）的有关技术资料。</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否则甲方有权解除合同，乙方应赔偿甲方所有损失。</w:t>
      </w:r>
      <w:r/>
    </w:p>
    <w:p>
      <w:pPr>
        <w:pStyle w:val="836"/>
        <w:ind w:left="412" w:hanging="412"/>
        <w:jc w:val="both"/>
        <w:spacing w:before="120" w:beforeAutospacing="0" w:after="120" w:afterAutospacing="0" w:line="500" w:lineRule="exact"/>
        <w:widowControl w:val="off"/>
        <w:rPr>
          <w:color w:val="auto"/>
          <w:highlight w:val="none"/>
        </w:rPr>
      </w:pPr>
      <w:r>
        <w:rPr>
          <w:rFonts w:hint="eastAsia"/>
          <w:b/>
          <w:color w:val="auto"/>
          <w:highlight w:val="none"/>
        </w:rPr>
        <w:t xml:space="preserve">四、知识产权</w:t>
      </w:r>
      <w:r/>
    </w:p>
    <w:p>
      <w:pPr>
        <w:pStyle w:val="836"/>
        <w:ind w:firstLine="480"/>
        <w:jc w:val="both"/>
        <w:spacing w:beforeAutospacing="0" w:afterAutospacing="0" w:line="500" w:lineRule="exact"/>
        <w:widowControl w:val="off"/>
        <w:rPr>
          <w:color w:val="auto"/>
          <w:highlight w:val="none"/>
        </w:rPr>
      </w:pPr>
      <w:r>
        <w:rPr>
          <w:rFonts w:hint="eastAsia"/>
          <w:color w:val="auto"/>
          <w:highlight w:val="none"/>
        </w:rPr>
        <w:t xml:space="preserve">4.1甲方向乙方提供的所有相关资料以及乙方为履行本合同向甲方交付的服务成果的知识产权属于甲方。乙方应保证甲方在使用、接受本合同服务（包含与服务相关的货物）或其任何一部分时不受第三方提出侵犯其专利权、版权、商标权和工业设计权等知识产权的起诉。一旦出现侵权，由乙方负全部责任。同时消除对甲方产生的不利影响，如造成甲方损失的，乙方应承担赔偿责任。</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五、产权担保</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5.1乙方保证所交付的服务（包含与服务相关的货物）的所有权完全属于乙方且无任何抵押、查封等产权瑕疵。</w:t>
      </w:r>
      <w:r/>
    </w:p>
    <w:p>
      <w:pPr>
        <w:pStyle w:val="836"/>
        <w:ind w:left="410" w:hanging="410"/>
        <w:jc w:val="both"/>
        <w:spacing w:before="120" w:beforeAutospacing="0" w:after="120" w:afterAutospacing="0" w:line="500" w:lineRule="exact"/>
        <w:widowControl w:val="off"/>
        <w:rPr>
          <w:color w:val="auto"/>
          <w:highlight w:val="none"/>
        </w:rPr>
      </w:pPr>
      <w:r>
        <w:rPr>
          <w:rFonts w:hint="eastAsia"/>
          <w:b/>
          <w:color w:val="auto"/>
          <w:highlight w:val="none"/>
        </w:rPr>
        <w:t xml:space="preserve">六、履约保证金</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6.1乙方</w:t>
      </w:r>
      <w:r>
        <w:rPr>
          <w:rFonts w:hint="eastAsia"/>
          <w:color w:val="auto"/>
          <w:highlight w:val="none"/>
          <w:lang w:val="en-US" w:eastAsia="zh-CN"/>
        </w:rPr>
        <w:t xml:space="preserve">在签订合同前缴纳</w:t>
      </w:r>
      <w:r>
        <w:rPr>
          <w:rFonts w:hint="eastAsia"/>
          <w:color w:val="auto"/>
          <w:highlight w:val="none"/>
        </w:rPr>
        <w:t xml:space="preserve">人民币</w:t>
      </w:r>
      <w:r>
        <w:rPr>
          <w:rFonts w:hint="eastAsia"/>
          <w:color w:val="auto"/>
          <w:highlight w:val="none"/>
          <w:u w:val="single"/>
        </w:rPr>
        <w:t xml:space="preserve"> 中标价的10% </w:t>
      </w:r>
      <w:r>
        <w:rPr>
          <w:rFonts w:hint="eastAsia"/>
          <w:color w:val="auto"/>
          <w:highlight w:val="none"/>
        </w:rPr>
        <w:t xml:space="preserve">作为本合同的履约保证金。对AA评级及以上政府采购供应商（需提供信用管理部门备案的第三方信用报告），可免收履约保证金。</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6.2确需收取履约保证金的，履约保证金的缴纳形式：</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6.2.1</w:t>
      </w:r>
      <w:r>
        <w:rPr>
          <w:rFonts w:hint="eastAsia"/>
          <w:color w:val="auto"/>
          <w:highlight w:val="none"/>
          <w:lang w:val="en-US" w:eastAsia="zh-CN"/>
        </w:rPr>
        <w:t xml:space="preserve">乙方</w:t>
      </w:r>
      <w:r>
        <w:rPr>
          <w:rFonts w:hint="eastAsia"/>
          <w:color w:val="auto"/>
          <w:highlight w:val="none"/>
        </w:rPr>
        <w:t xml:space="preserve">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6.2.2如以履约保函（保险）形式缴纳履约保证金，</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可通过政府采购电子履约保函（保险）平台（www.jsdzbh.com）在线申请履约保函（保险）。</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6.3合同履行结束经甲方验收合格后，甲方应及时退还交纳的履约保证金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6.4履约保证金的退还：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6.4.1方式：退还至</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缴纳履约保证金的账户。如为保函，在到期时自行失效。</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6.4.2时间：验收合格且</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收到发票后30日内。</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6.4.3条件：按合同要求全部履约完成并经</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验收合格，且</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收到</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出具的发票。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6.4.4不予退还情形：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出现下列情形之一的，其履约保证金，</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将视情节决定不予退还或部分不予退还。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无正当理由拒绝签订合同的，或者在签订合同时向采购人提出附加条件或者更改合同实质性内容要求的；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不履行与</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订立的合同的；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所供货物或服务不符合招标文件规定要求的；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采取欺骗、弄虚作假方式投标的或与其它投标人串通投标的；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将合同内容转包、违法分包的；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故意捏造事实或伪造证明材料，进行虚假恶意投诉或反映的。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6.4.5逾期退还的违约责任：</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逾期无故未退还履约保证金的，按中国人民银行授权全国银行间同业拆借中心公布的银行同期贷款市场报价利率上浮20%后的利率支付超期资金占用费，但因</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自身原因导致无法及时退还的除外。</w:t>
      </w:r>
      <w:r/>
    </w:p>
    <w:p>
      <w:pPr>
        <w:pStyle w:val="836"/>
        <w:jc w:val="both"/>
        <w:spacing w:before="145" w:beforeAutospacing="0" w:after="145" w:afterAutospacing="0" w:line="500" w:lineRule="exact"/>
        <w:widowControl w:val="off"/>
        <w:rPr>
          <w:color w:val="auto"/>
          <w:highlight w:val="none"/>
        </w:rPr>
      </w:pPr>
      <w:r>
        <w:rPr>
          <w:rFonts w:hint="eastAsia"/>
          <w:b/>
          <w:color w:val="auto"/>
          <w:highlight w:val="none"/>
        </w:rPr>
        <w:t xml:space="preserve">七、合同转包或分包</w:t>
      </w:r>
      <w:r/>
    </w:p>
    <w:p>
      <w:pPr>
        <w:pStyle w:val="836"/>
        <w:ind w:firstLine="480"/>
        <w:jc w:val="both"/>
        <w:spacing w:before="145" w:beforeAutospacing="0" w:after="145" w:afterAutospacing="0" w:line="500" w:lineRule="exact"/>
        <w:widowControl w:val="off"/>
        <w:rPr>
          <w:color w:val="auto"/>
          <w:highlight w:val="none"/>
        </w:rPr>
      </w:pPr>
      <w:r>
        <w:rPr>
          <w:rFonts w:hint="eastAsia"/>
          <w:color w:val="auto"/>
          <w:highlight w:val="none"/>
        </w:rPr>
        <w:t xml:space="preserve">7.1乙方不得将合同标的转包给他人履行。</w:t>
      </w:r>
      <w:r/>
    </w:p>
    <w:p>
      <w:pPr>
        <w:pStyle w:val="836"/>
        <w:ind w:firstLine="480"/>
        <w:jc w:val="both"/>
        <w:spacing w:before="145" w:beforeAutospacing="0" w:after="145" w:afterAutospacing="0" w:line="500" w:lineRule="exact"/>
        <w:widowControl w:val="off"/>
        <w:rPr>
          <w:color w:val="auto"/>
          <w:highlight w:val="none"/>
        </w:rPr>
      </w:pPr>
      <w:r>
        <w:rPr>
          <w:rFonts w:hint="eastAsia"/>
          <w:color w:val="auto"/>
          <w:highlight w:val="none"/>
        </w:rPr>
        <w:t xml:space="preserve">7.2乙方不得将合同标的分包给他人履行。</w:t>
      </w:r>
      <w:r/>
    </w:p>
    <w:p>
      <w:pPr>
        <w:pStyle w:val="836"/>
        <w:ind w:firstLine="480"/>
        <w:jc w:val="both"/>
        <w:spacing w:before="145" w:beforeAutospacing="0" w:after="145" w:afterAutospacing="0" w:line="500" w:lineRule="exact"/>
        <w:widowControl w:val="off"/>
        <w:rPr>
          <w:color w:val="auto"/>
          <w:highlight w:val="none"/>
        </w:rPr>
      </w:pPr>
      <w:r>
        <w:rPr>
          <w:rFonts w:hint="eastAsia"/>
          <w:color w:val="auto"/>
          <w:highlight w:val="none"/>
        </w:rPr>
        <w:t xml:space="preserve">7.3乙方如有转包或未经甲方同意的分包行为，甲方有权解除合同，不予返还履约保证金，乙方应承担合同价款20%的违约金并赔偿甲方损失。</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八、合同款项支付</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8.1合同款项的支付方式及进度安排</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8.1.1 预付款 支付时间：合同签订后，采购人收到预付款发票后10个工作日内，预付款支付比例：合同价款的30%。</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8.1.2 尾款 支付时间：</w:t>
      </w:r>
      <w:r>
        <w:rPr>
          <w:rFonts w:hint="eastAsia"/>
          <w:color w:val="auto"/>
          <w:highlight w:val="none"/>
          <w:lang w:val="en-US" w:eastAsia="zh-CN"/>
        </w:rPr>
        <w:t xml:space="preserve">出具成果文件后</w:t>
      </w:r>
      <w:r>
        <w:rPr>
          <w:rFonts w:hint="eastAsia"/>
          <w:color w:val="auto"/>
          <w:highlight w:val="none"/>
        </w:rPr>
        <w:t xml:space="preserve">,采购人收到发票后10个工作日内，尾款支付比例：合同价款的70%。</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付款前，乙方应提供合法合规增值税发票，上述付款无利息补偿。如乙方提供的发票不及时或存在其它瑕疵，则甲方付款时间相应顺延，并不承担任何违约责任。如因乙方提供的发票给甲方造成的经济损失，一切损失由乙方</w:t>
      </w:r>
      <w:r>
        <w:rPr>
          <w:rFonts w:hint="eastAsia"/>
          <w:color w:val="auto"/>
          <w:highlight w:val="none"/>
          <w:lang w:val="en-US" w:eastAsia="zh-CN"/>
        </w:rPr>
        <w:t xml:space="preserve">承担</w:t>
      </w:r>
      <w:r>
        <w:rPr>
          <w:rFonts w:hint="eastAsia"/>
          <w:color w:val="auto"/>
          <w:highlight w:val="none"/>
        </w:rPr>
        <w:t xml:space="preserve">。</w:t>
      </w:r>
      <w:r/>
    </w:p>
    <w:p>
      <w:pPr>
        <w:pStyle w:val="836"/>
        <w:jc w:val="both"/>
        <w:spacing w:before="145" w:beforeAutospacing="0" w:after="145" w:afterAutospacing="0" w:line="500" w:lineRule="exact"/>
        <w:widowControl w:val="off"/>
        <w:rPr>
          <w:color w:val="auto"/>
          <w:highlight w:val="none"/>
        </w:rPr>
      </w:pPr>
      <w:r>
        <w:rPr>
          <w:rFonts w:hint="eastAsia"/>
          <w:b/>
          <w:color w:val="auto"/>
          <w:highlight w:val="none"/>
        </w:rPr>
        <w:t xml:space="preserve">九、税费</w:t>
      </w:r>
      <w:r/>
    </w:p>
    <w:p>
      <w:pPr>
        <w:pStyle w:val="836"/>
        <w:ind w:firstLine="480"/>
        <w:jc w:val="both"/>
        <w:spacing w:before="145" w:beforeAutospacing="0" w:after="145" w:afterAutospacing="0" w:line="500" w:lineRule="exact"/>
        <w:widowControl w:val="off"/>
        <w:rPr>
          <w:color w:val="auto"/>
          <w:highlight w:val="none"/>
        </w:rPr>
      </w:pPr>
      <w:r>
        <w:rPr>
          <w:rFonts w:hint="eastAsia"/>
          <w:color w:val="auto"/>
          <w:highlight w:val="none"/>
        </w:rPr>
        <w:t xml:space="preserve">9.1本合同执行中相关的一切税费均由乙方负担。</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十、项目验收</w:t>
      </w:r>
      <w:r/>
    </w:p>
    <w:p>
      <w:pPr>
        <w:pStyle w:val="836"/>
        <w:ind w:left="0"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10.1甲方依法组织履约验收工作。</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6"/>
        <w:ind w:left="0"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10.3对于实际使用人和甲方分离的项目，甲方邀请实际使用人参与验收。</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10.4如有必要，甲方邀请参加本项目的其他供应商或第三方专业机构及专家参与验收，相关意见将作为验收书的参考资料。</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十一、违约责任</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11.1甲方无正当理由拒绝接受乙方提供服务的，甲方向乙方偿付拒绝接受服务合同价款总值5%的违约金。</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11.2甲方无故逾期验收和办理合同款项支付手续的,甲方应按逾期付款总额5‰每日向乙方支付违约金。</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 </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11.4乙方所提供服务的标准不符合合同约定及招标文件规定标准的，甲方有权拒绝接受服务，并可单方面解除合同，不予返还履约保证金，乙方应承担合同价款20%的违约金并赔偿甲方损失。</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十二、不可抗力事件处理</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12.1在合同</w:t>
      </w:r>
      <w:r>
        <w:rPr>
          <w:rFonts w:hint="eastAsia"/>
          <w:color w:val="auto"/>
          <w:highlight w:val="none"/>
          <w:lang w:val="en-US" w:eastAsia="zh-CN"/>
        </w:rPr>
        <w:t xml:space="preserve">履行期</w:t>
      </w:r>
      <w:r>
        <w:rPr>
          <w:rFonts w:hint="eastAsia"/>
          <w:color w:val="auto"/>
          <w:highlight w:val="none"/>
        </w:rPr>
        <w:t xml:space="preserve">内，任何一方因不可抗力事件导致不能履行合同，则合同履行期可延长，其延长期与不可抗力影响期相同。</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12.2不可抗力事件发生后，应立即通知对方，并寄送有关权威机构出具的证明。</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12.3不可抗力事件延续120天以上，双方应通过友好协商，确定是否继续履行合同。</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十三、解决争议的方法</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13.1双方在签订、履行合同中所发生的一切争议，应通过友好协商解决。如协商不成，</w:t>
      </w:r>
      <w:r>
        <w:rPr>
          <w:rFonts w:hint="eastAsia" w:ascii="宋体" w:hAnsi="宋体" w:cs="宋体"/>
          <w:color w:val="auto"/>
          <w:szCs w:val="21"/>
          <w:highlight w:val="none"/>
        </w:rPr>
        <w:t xml:space="preserve">任何一方均可依法向</w:t>
      </w:r>
      <w:r>
        <w:rPr>
          <w:rFonts w:hint="eastAsia" w:ascii="宋体" w:hAnsi="宋体" w:cs="宋体"/>
          <w:color w:val="auto"/>
          <w:szCs w:val="21"/>
          <w:highlight w:val="none"/>
          <w:lang w:eastAsia="zh-CN"/>
        </w:rPr>
        <w:t xml:space="preserve">盐城市大丰区</w:t>
      </w:r>
      <w:r>
        <w:rPr>
          <w:rFonts w:hint="eastAsia" w:ascii="宋体" w:hAnsi="宋体" w:cs="宋体"/>
          <w:color w:val="auto"/>
          <w:szCs w:val="21"/>
          <w:highlight w:val="none"/>
        </w:rPr>
        <w:t xml:space="preserve">人民法院起诉</w:t>
      </w:r>
      <w:r>
        <w:rPr>
          <w:rFonts w:hint="eastAsia"/>
          <w:color w:val="auto"/>
          <w:highlight w:val="none"/>
        </w:rPr>
        <w:t xml:space="preserve">。</w:t>
      </w:r>
      <w:r/>
    </w:p>
    <w:p>
      <w:pPr>
        <w:pStyle w:val="836"/>
        <w:jc w:val="both"/>
        <w:spacing w:before="120" w:beforeAutospacing="0" w:after="120" w:afterAutospacing="0" w:line="500" w:lineRule="exact"/>
        <w:widowControl w:val="off"/>
        <w:rPr>
          <w:color w:val="auto"/>
          <w:highlight w:val="none"/>
        </w:rPr>
      </w:pPr>
      <w:r>
        <w:rPr>
          <w:rFonts w:hint="eastAsia"/>
          <w:b/>
          <w:color w:val="auto"/>
          <w:highlight w:val="none"/>
        </w:rPr>
        <w:t xml:space="preserve">十四、合同生效及其他</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14.1本合同经双方法定代表人或授权代表签名并加盖单位公章后生效。</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14.2本合同未尽事宜，遵照《民法典》《政府采购法》有关条文执行</w:t>
      </w:r>
      <w:r/>
    </w:p>
    <w:p>
      <w:pPr>
        <w:pStyle w:val="836"/>
        <w:ind w:firstLine="480"/>
        <w:jc w:val="both"/>
        <w:spacing w:before="120" w:beforeAutospacing="0" w:after="120" w:afterAutospacing="0" w:line="500" w:lineRule="exact"/>
        <w:widowControl w:val="off"/>
        <w:rPr>
          <w:color w:val="auto"/>
          <w:highlight w:val="none"/>
        </w:rPr>
      </w:pPr>
      <w:r>
        <w:rPr>
          <w:rFonts w:hint="eastAsia"/>
          <w:color w:val="auto"/>
          <w:highlight w:val="none"/>
        </w:rPr>
        <w:t xml:space="preserve">14.3本合同正本一式两份，具有同等法律效力，甲方、乙方各执一份。</w:t>
      </w:r>
      <w:r/>
    </w:p>
    <w:p>
      <w:pPr>
        <w:pStyle w:val="836"/>
        <w:ind w:firstLine="720"/>
        <w:jc w:val="both"/>
        <w:spacing w:before="120" w:beforeAutospacing="0" w:after="120" w:afterAutospacing="0" w:line="500" w:lineRule="exact"/>
        <w:widowControl w:val="off"/>
        <w:rPr>
          <w:color w:val="auto"/>
          <w:highlight w:val="none"/>
        </w:rPr>
      </w:pPr>
      <w:r>
        <w:rPr>
          <w:rFonts w:hint="eastAsia"/>
          <w:color w:val="auto"/>
          <w:highlight w:val="none"/>
        </w:rPr>
        <w:t xml:space="preserve">甲方：                              乙方： </w:t>
      </w:r>
      <w:r/>
    </w:p>
    <w:p>
      <w:pPr>
        <w:pStyle w:val="836"/>
        <w:ind w:firstLine="720"/>
        <w:jc w:val="both"/>
        <w:spacing w:before="120" w:beforeAutospacing="0" w:after="120" w:afterAutospacing="0" w:line="500" w:lineRule="exact"/>
        <w:widowControl w:val="off"/>
        <w:rPr>
          <w:color w:val="auto"/>
          <w:highlight w:val="none"/>
        </w:rPr>
      </w:pPr>
      <w:r>
        <w:rPr>
          <w:rFonts w:hint="eastAsia"/>
          <w:color w:val="auto"/>
          <w:highlight w:val="none"/>
        </w:rPr>
        <w:t xml:space="preserve">地址：               地址： </w:t>
      </w:r>
      <w:r/>
    </w:p>
    <w:p>
      <w:pPr>
        <w:pStyle w:val="836"/>
        <w:ind w:firstLine="720"/>
        <w:jc w:val="both"/>
        <w:spacing w:before="120" w:beforeAutospacing="0" w:after="120" w:afterAutospacing="0" w:line="500" w:lineRule="exact"/>
        <w:widowControl w:val="off"/>
        <w:rPr>
          <w:color w:val="auto"/>
          <w:highlight w:val="none"/>
        </w:rPr>
      </w:pPr>
      <w:r>
        <w:rPr>
          <w:rFonts w:hint="eastAsia"/>
          <w:color w:val="auto"/>
          <w:highlight w:val="none"/>
        </w:rPr>
        <w:t xml:space="preserve">法定代表人或授权代表：       法定代表人或授权代表：</w:t>
      </w:r>
      <w:r/>
    </w:p>
    <w:p>
      <w:pPr>
        <w:pStyle w:val="836"/>
        <w:ind w:firstLine="720"/>
        <w:jc w:val="both"/>
        <w:spacing w:before="120" w:beforeAutospacing="0" w:after="120" w:afterAutospacing="0" w:line="500" w:lineRule="exact"/>
        <w:widowControl w:val="off"/>
        <w:rPr>
          <w:color w:val="auto"/>
          <w:highlight w:val="none"/>
        </w:rPr>
      </w:pPr>
      <w:r>
        <w:rPr>
          <w:rFonts w:hint="eastAsia"/>
          <w:color w:val="auto"/>
          <w:highlight w:val="none"/>
        </w:rPr>
        <w:t xml:space="preserve">联系电话：                   联系电话：          </w:t>
      </w:r>
      <w:r/>
    </w:p>
    <w:p>
      <w:pPr>
        <w:ind w:left="703" w:right="281" w:hanging="703"/>
        <w:jc w:val="center"/>
        <w:spacing w:line="420" w:lineRule="exact"/>
        <w:rPr>
          <w:rFonts w:ascii="宋体" w:hAnsi="宋体"/>
          <w:b/>
          <w:bCs/>
          <w:color w:val="auto"/>
          <w:sz w:val="40"/>
          <w:szCs w:val="40"/>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签订日期：   年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  日</w:t>
      </w:r>
      <w:r/>
    </w:p>
    <w:p>
      <w:pPr>
        <w:rPr>
          <w:rFonts w:ascii="宋体" w:hAnsi="宋体"/>
          <w:b/>
          <w:bCs/>
          <w:color w:val="auto"/>
          <w:sz w:val="40"/>
          <w:szCs w:val="40"/>
          <w:highlight w:val="none"/>
        </w:rPr>
      </w:pPr>
      <w:r>
        <w:rPr>
          <w:rFonts w:hint="eastAsia" w:ascii="宋体" w:hAnsi="宋体"/>
          <w:b/>
          <w:bCs/>
          <w:color w:val="auto"/>
          <w:sz w:val="40"/>
          <w:szCs w:val="40"/>
          <w:highlight w:val="none"/>
        </w:rPr>
        <w:br w:type="page" w:clear="all"/>
      </w:r>
      <w:r/>
    </w:p>
    <w:p>
      <w:pPr>
        <w:ind w:left="703" w:right="281" w:hanging="703"/>
        <w:jc w:val="center"/>
        <w:spacing w:line="420" w:lineRule="exact"/>
        <w:rPr>
          <w:rFonts w:ascii="宋体" w:hAnsi="宋体"/>
          <w:b/>
          <w:bCs/>
          <w:color w:val="auto"/>
          <w:sz w:val="40"/>
          <w:szCs w:val="40"/>
          <w:highlight w:val="none"/>
        </w:rPr>
      </w:pPr>
      <w:r>
        <w:rPr>
          <w:rFonts w:hint="eastAsia" w:ascii="宋体" w:hAnsi="宋体"/>
          <w:b/>
          <w:bCs/>
          <w:color w:val="auto"/>
          <w:sz w:val="40"/>
          <w:szCs w:val="40"/>
          <w:highlight w:val="none"/>
        </w:rPr>
        <w:t xml:space="preserve">廉 政 合 同</w:t>
      </w:r>
      <w:r/>
    </w:p>
    <w:p>
      <w:pPr>
        <w:ind w:left="703" w:right="281" w:hanging="703"/>
        <w:jc w:val="center"/>
        <w:spacing w:line="420" w:lineRule="exact"/>
        <w:rPr>
          <w:rFonts w:ascii="宋体" w:hAnsi="宋体"/>
          <w:b/>
          <w:bCs/>
          <w:color w:val="auto"/>
          <w:sz w:val="40"/>
          <w:szCs w:val="40"/>
          <w:highlight w:val="none"/>
        </w:rPr>
      </w:pPr>
      <w:r>
        <w:rPr>
          <w:rFonts w:ascii="宋体" w:hAnsi="宋体"/>
          <w:b/>
          <w:bCs/>
          <w:color w:val="auto"/>
          <w:sz w:val="40"/>
          <w:szCs w:val="40"/>
          <w:highlight w:val="none"/>
        </w:rPr>
      </w:r>
      <w:r/>
    </w:p>
    <w:p>
      <w:pPr>
        <w:ind w:left="386" w:right="283" w:hanging="386"/>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盐城市大丰生态环境局</w:t>
      </w:r>
      <w:r>
        <w:rPr>
          <w:rFonts w:hint="eastAsia" w:ascii="宋体" w:hAnsi="宋体"/>
          <w:color w:val="auto"/>
          <w:sz w:val="24"/>
          <w:szCs w:val="24"/>
          <w:highlight w:val="none"/>
        </w:rPr>
        <w:t xml:space="preserve">              </w:t>
      </w:r>
      <w:r>
        <w:rPr>
          <w:rFonts w:hint="eastAsia" w:ascii="宋体" w:hAnsi="宋体"/>
          <w:color w:val="auto"/>
          <w:sz w:val="24"/>
          <w:szCs w:val="24"/>
          <w:highlight w:val="none"/>
        </w:rPr>
        <w:tab/>
      </w:r>
      <w:r/>
    </w:p>
    <w:p>
      <w:pPr>
        <w:ind w:left="386" w:right="283" w:hanging="386"/>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乙方：                   </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为强化抓源治本工作力度，从制度机制上进一步规范建设行为，杜绝不廉洁行为，特订立本合同，双方遵照执行。</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一、双方职责</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1、甲、乙双方必须严格遵守国家法律、法规、政策及各项廉政规定，恪守职业道德规范。</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2、甲、乙双方在具体工程建设行为中，必须严格遵守招投标法规定的原则、方式、程序，保证公平、公正、公开。</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3、甲、乙双方不得相互串通，损害国家利益、社会公共利益及其他当事人的合法权益。</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6、甲方工作人员及其配偶、子女不得以打“业务牌”等形式变相接受乙方的钱物；乙方不得以打“业务牌”的形式向甲方工作人员及其配偶、子女变相送钱物。</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7、甲方工作人员及其配偶、子女不得在乙方报销应由个人支付的费用或领取报酬；乙方不得为甲方工作人员及其配偶、子女报销应由个人支付的费用或发放报酬。</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二、违约责任：</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1、甲方发生违约行为，一经查实将视情节轻重对直接责任人进行严肃处理并追究主管人员的责任。</w:t>
      </w:r>
      <w:r/>
    </w:p>
    <w:p>
      <w:pPr>
        <w:ind w:right="283"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2、乙方发生违约行为，甲方有权解除合同，并将其列入“黑名单”在一定范围内公布，三年内不得参加辖区内的采购项目。</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三、合同经双方法定代表人或授权代表签名并加盖单位公章后生效。</w:t>
      </w:r>
      <w:r/>
    </w:p>
    <w:p>
      <w:pPr>
        <w:ind w:left="386" w:right="283" w:hanging="386"/>
        <w:spacing w:line="500" w:lineRule="exact"/>
        <w:rPr>
          <w:rFonts w:ascii="宋体" w:hAnsi="宋体"/>
          <w:color w:val="auto"/>
          <w:sz w:val="24"/>
          <w:szCs w:val="24"/>
          <w:highlight w:val="none"/>
        </w:rPr>
      </w:pPr>
      <w:r>
        <w:rPr>
          <w:rFonts w:ascii="宋体" w:hAnsi="宋体"/>
          <w:color w:val="auto"/>
          <w:sz w:val="24"/>
          <w:szCs w:val="24"/>
          <w:highlight w:val="none"/>
        </w:rPr>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甲方：                           </w:t>
      </w:r>
      <w:r>
        <w:rPr>
          <w:rFonts w:hint="eastAsia" w:ascii="宋体" w:hAnsi="宋体"/>
          <w:color w:val="auto"/>
          <w:sz w:val="24"/>
          <w:szCs w:val="24"/>
          <w:highlight w:val="none"/>
        </w:rPr>
        <w:tab/>
      </w:r>
      <w:r>
        <w:rPr>
          <w:rFonts w:hint="eastAsia" w:ascii="宋体" w:hAnsi="宋体"/>
          <w:color w:val="auto"/>
          <w:sz w:val="24"/>
          <w:szCs w:val="24"/>
          <w:highlight w:val="none"/>
        </w:rPr>
        <w:t xml:space="preserve">   乙方：</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地址：                            </w:t>
      </w:r>
      <w:r>
        <w:rPr>
          <w:rFonts w:hint="eastAsia" w:ascii="宋体" w:hAnsi="宋体"/>
          <w:color w:val="auto"/>
          <w:sz w:val="24"/>
          <w:szCs w:val="24"/>
          <w:highlight w:val="none"/>
        </w:rPr>
        <w:tab/>
      </w:r>
      <w:r>
        <w:rPr>
          <w:rFonts w:hint="eastAsia" w:ascii="宋体" w:hAnsi="宋体"/>
          <w:color w:val="auto"/>
          <w:sz w:val="24"/>
          <w:szCs w:val="24"/>
          <w:highlight w:val="none"/>
        </w:rPr>
        <w:t xml:space="preserve">   地址：</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                        </w:t>
      </w:r>
      <w:r>
        <w:rPr>
          <w:rFonts w:hint="eastAsia" w:ascii="宋体" w:hAnsi="宋体"/>
          <w:color w:val="auto"/>
          <w:sz w:val="24"/>
          <w:szCs w:val="24"/>
          <w:highlight w:val="none"/>
        </w:rPr>
        <w:tab/>
      </w:r>
      <w:r>
        <w:rPr>
          <w:rFonts w:hint="eastAsia" w:ascii="宋体" w:hAnsi="宋体"/>
          <w:color w:val="auto"/>
          <w:sz w:val="24"/>
          <w:szCs w:val="24"/>
          <w:highlight w:val="none"/>
        </w:rPr>
        <w:t xml:space="preserve">   法定代表人</w:t>
      </w:r>
      <w:r/>
    </w:p>
    <w:p>
      <w:pPr>
        <w:ind w:left="430" w:right="283" w:firstLine="4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或授权代表：                  </w:t>
      </w:r>
      <w:r>
        <w:rPr>
          <w:rFonts w:hint="eastAsia" w:ascii="宋体" w:hAnsi="宋体"/>
          <w:color w:val="auto"/>
          <w:sz w:val="24"/>
          <w:szCs w:val="24"/>
          <w:highlight w:val="none"/>
        </w:rPr>
        <w:tab/>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或授权代表：</w:t>
      </w:r>
      <w:r/>
    </w:p>
    <w:p>
      <w:pPr>
        <w:ind w:left="430" w:right="283" w:firstLine="40"/>
        <w:spacing w:line="500" w:lineRule="exact"/>
        <w:tabs>
          <w:tab w:val="center" w:pos="4576" w:leader="none"/>
        </w:tabs>
        <w:rPr>
          <w:rFonts w:ascii="宋体" w:hAnsi="宋体"/>
          <w:color w:val="auto"/>
          <w:sz w:val="24"/>
          <w:szCs w:val="24"/>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szCs w:val="24"/>
          <w:highlight w:val="none"/>
        </w:rPr>
        <w:t xml:space="preserve">2025年    月    日</w:t>
      </w:r>
      <w:r>
        <w:rPr>
          <w:rFonts w:hint="eastAsia" w:ascii="宋体" w:hAnsi="宋体"/>
          <w:color w:val="auto"/>
          <w:sz w:val="24"/>
          <w:szCs w:val="24"/>
          <w:highlight w:val="none"/>
        </w:rPr>
        <w:tab/>
      </w:r>
      <w:r>
        <w:rPr>
          <w:rFonts w:hint="eastAsia" w:ascii="宋体" w:hAnsi="宋体"/>
          <w:color w:val="auto"/>
          <w:sz w:val="24"/>
          <w:szCs w:val="24"/>
          <w:highlight w:val="none"/>
        </w:rPr>
        <w:t xml:space="preserve">                   2025年    月    日</w:t>
      </w:r>
      <w:r/>
    </w:p>
    <w:p>
      <w:pPr>
        <w:jc w:val="center"/>
        <w:spacing w:line="560" w:lineRule="exact"/>
        <w:tabs>
          <w:tab w:val="left" w:pos="6264" w:leader="none"/>
        </w:tabs>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安全服务合同</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 方： </w:t>
      </w:r>
      <w:r>
        <w:rPr>
          <w:rFonts w:hint="eastAsia" w:ascii="宋体" w:hAnsi="宋体"/>
          <w:color w:val="auto"/>
          <w:sz w:val="24"/>
          <w:szCs w:val="24"/>
          <w:highlight w:val="none"/>
          <w:u w:val="single"/>
          <w:lang w:eastAsia="zh-CN"/>
        </w:rPr>
        <w:t xml:space="preserve">盐城市大丰生态环境局</w:t>
      </w:r>
      <w:r>
        <w:rPr>
          <w:rFonts w:hint="eastAsia" w:ascii="宋体" w:hAnsi="宋体"/>
          <w:color w:val="auto"/>
          <w:sz w:val="24"/>
          <w:szCs w:val="24"/>
          <w:highlight w:val="none"/>
        </w:rPr>
        <w:t xml:space="preserve">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乙 方：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为在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服务合同的实施过程中创造安全、高效的实施环境，切实搞好本项目的安全管理工作，本项目甲方</w:t>
      </w:r>
      <w:r>
        <w:rPr>
          <w:rFonts w:hint="eastAsia" w:ascii="宋体" w:hAnsi="宋体"/>
          <w:color w:val="auto"/>
          <w:sz w:val="24"/>
          <w:szCs w:val="24"/>
          <w:highlight w:val="none"/>
          <w:u w:val="single"/>
          <w:lang w:eastAsia="zh-CN"/>
        </w:rPr>
        <w:t xml:space="preserve">盐城市大丰生态环境局</w:t>
      </w:r>
      <w:r>
        <w:rPr>
          <w:rFonts w:hint="eastAsia" w:ascii="宋体" w:hAnsi="宋体"/>
          <w:color w:val="auto"/>
          <w:sz w:val="24"/>
          <w:szCs w:val="24"/>
          <w:highlight w:val="none"/>
        </w:rPr>
        <w:t xml:space="preserve">（以下简称“甲方”）与供应商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（以下简称“乙方”）特此签订安全生产合同：</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一、甲方职责</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1、严格遵守国家有关安全生产的法律、认真执行项目服务合同中的有关安全要求。</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2、不得对乙方提出不符合项目安全生产法律、法规和强制性标准规定要求。</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3、不得明示或暗示乙方购买、租赁、使用不符合安全项目踏勘或实施过程中要求的安全防护用具、机械设备、施工机具及配件。</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二、乙方职责</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1、乙方应遵守国家安全生产有关管理规定，严格按安全标准进行项目实施，采取一切必要的安全措施，消除事故隐患，确保项目服务过程中的安全，并对服务过程中发生的一切安全问题负责。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3、乙方在任何时候都应采取各种合理的预防措施，防止其员工发生任何违法、违禁、暴力或妨碍治安的行为。</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乙方必须按照本项目特点，组织制定本本项目服务实施中的生产安全专项方案和事故应急救援预案；如果发生安全事故，应按照有关规定，及时上报有关部门，并坚持“三不放过”的原则，严肃处理相关责任。</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三、违约责任</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1、乙方应对发生在本项目服务期限内的交通安全、安全事故（包括人员）负全部法律责任，并承担由此而发生的一切经济损失。</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2、如乙方发生安全事故不及时妥善处理，引起纠纷或诉讼，甲方有权扣留其未付合同价款用于支付事故处理费用。</w:t>
      </w:r>
      <w:r/>
    </w:p>
    <w:p>
      <w:pPr>
        <w:ind w:firstLine="42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四、本合同由双方盖章、法定代表人或授权代表人签名与加盖公章后生效。</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甲方：                                    乙方：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法定（授权）代表人：                      法定（授权）代表人：</w:t>
      </w:r>
      <w:r/>
    </w:p>
    <w:p>
      <w:pPr>
        <w:jc w:val="left"/>
        <w:spacing w:line="500" w:lineRule="exact"/>
        <w:rPr>
          <w:rFonts w:hAnsi="宋体" w:cs="宋体"/>
          <w:color w:val="auto"/>
          <w:sz w:val="24"/>
          <w:szCs w:val="24"/>
          <w:highlight w:val="none"/>
        </w:rPr>
        <w:sectPr>
          <w:footerReference w:type="default" r:id="rId15"/>
          <w:footnotePr/>
          <w:endnotePr/>
          <w:type w:val="nextPage"/>
          <w:pgSz w:w="11906" w:h="16838" w:orient="portrait"/>
          <w:pgMar w:top="1247" w:right="1385" w:bottom="1134" w:left="1281" w:header="851" w:footer="992" w:gutter="0"/>
          <w:cols w:num="1" w:sep="0" w:space="720" w:equalWidth="1"/>
          <w:docGrid w:linePitch="360"/>
        </w:sectPr>
      </w:pPr>
      <w:r>
        <w:rPr>
          <w:rFonts w:hint="eastAsia" w:ascii="宋体" w:hAnsi="宋体"/>
          <w:color w:val="auto"/>
          <w:sz w:val="24"/>
          <w:szCs w:val="24"/>
          <w:highlight w:val="none"/>
        </w:rPr>
        <w:t xml:space="preserve">    签署日期</w:t>
      </w:r>
      <w:r>
        <w:rPr>
          <w:rFonts w:hint="eastAsia" w:hAnsi="宋体" w:cs="宋体"/>
          <w:color w:val="auto"/>
          <w:sz w:val="24"/>
          <w:szCs w:val="24"/>
          <w:highlight w:val="none"/>
        </w:rPr>
        <w:t xml:space="preserve">：   年   月   日 </w:t>
      </w:r>
      <w:r>
        <w:rPr>
          <w:rFonts w:hint="eastAsia" w:ascii="宋体" w:hAnsi="宋体"/>
          <w:color w:val="auto"/>
          <w:sz w:val="24"/>
          <w:szCs w:val="24"/>
          <w:highlight w:val="none"/>
        </w:rPr>
        <w:t xml:space="preserve">                签署日期</w:t>
      </w:r>
      <w:r>
        <w:rPr>
          <w:rFonts w:hint="eastAsia" w:hAnsi="宋体" w:cs="宋体"/>
          <w:color w:val="auto"/>
          <w:sz w:val="24"/>
          <w:szCs w:val="24"/>
          <w:highlight w:val="none"/>
        </w:rPr>
        <w:t xml:space="preserve">：   年   月   日</w:t>
      </w:r>
      <w:r/>
    </w:p>
    <w:p>
      <w:pPr>
        <w:jc w:val="center"/>
        <w:rPr>
          <w:rFonts w:ascii="宋体" w:hAnsi="宋体"/>
          <w:color w:val="auto"/>
          <w:sz w:val="44"/>
          <w:szCs w:val="44"/>
          <w:highlight w:val="none"/>
        </w:rPr>
      </w:pPr>
      <w:r>
        <w:rPr>
          <w:rFonts w:ascii="宋体" w:hAnsi="宋体"/>
          <w:color w:val="auto"/>
          <w:sz w:val="44"/>
          <w:szCs w:val="44"/>
          <w:highlight w:val="none"/>
        </w:rPr>
        <w:t xml:space="preserve">政府采购合同履约验收书（参考格式）</w:t>
      </w:r>
      <w:r/>
    </w:p>
    <w:p>
      <w:pPr>
        <w:ind w:firstLine="600"/>
        <w:jc w:val="left"/>
        <w:spacing w:line="560" w:lineRule="exact"/>
        <w:rPr>
          <w:rFonts w:ascii="宋体" w:hAnsi="宋体"/>
          <w:color w:val="auto"/>
          <w:szCs w:val="32"/>
          <w:highlight w:val="none"/>
        </w:rPr>
      </w:pPr>
      <w:r>
        <w:rPr>
          <w:rFonts w:ascii="宋体" w:hAnsi="宋体"/>
          <w:color w:val="auto"/>
          <w:szCs w:val="32"/>
          <w:highlight w:val="none"/>
        </w:rPr>
        <w:t xml:space="preserve">根据政府采购合同（编号：          ）的约定，我单位组织对</w:t>
      </w:r>
      <w:r>
        <w:rPr>
          <w:rFonts w:hint="eastAsia" w:ascii="宋体" w:hAnsi="宋体"/>
          <w:color w:val="auto"/>
          <w:szCs w:val="32"/>
          <w:highlight w:val="none"/>
          <w:u w:val="single"/>
        </w:rPr>
        <w:t xml:space="preserve">            </w:t>
      </w:r>
      <w:r>
        <w:rPr>
          <w:rFonts w:ascii="宋体" w:hAnsi="宋体"/>
          <w:color w:val="auto"/>
          <w:szCs w:val="32"/>
          <w:highlight w:val="none"/>
        </w:rPr>
        <w:t xml:space="preserve">项目中标（成交）供应商</w:t>
      </w:r>
      <w:r>
        <w:rPr>
          <w:rFonts w:ascii="宋体" w:hAnsi="宋体"/>
          <w:color w:val="auto"/>
          <w:szCs w:val="32"/>
          <w:highlight w:val="none"/>
          <w:u w:val="single"/>
        </w:rPr>
        <w:t xml:space="preserve">（公司名称）</w:t>
      </w:r>
      <w:r>
        <w:rPr>
          <w:rFonts w:ascii="宋体" w:hAnsi="宋体"/>
          <w:color w:val="auto"/>
          <w:szCs w:val="32"/>
          <w:highlight w:val="none"/>
        </w:rPr>
        <w:t xml:space="preserve">提供的货物（工程、服务）进行了履约验收，验收情况如下：</w:t>
      </w:r>
      <w:r/>
    </w:p>
    <w:tbl>
      <w:tblPr>
        <w:tblStyle w:val="825"/>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项目名称</w:t>
            </w:r>
            <w:r/>
          </w:p>
        </w:tc>
        <w:tc>
          <w:tcPr>
            <w:tcW w:w="303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c>
          <w:tcPr>
            <w:tcW w:w="175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项目地点</w:t>
            </w:r>
            <w:r/>
          </w:p>
        </w:tc>
        <w:tc>
          <w:tcPr>
            <w:tcW w:w="2644"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预算金额</w:t>
            </w:r>
            <w:r/>
          </w:p>
        </w:tc>
        <w:tc>
          <w:tcPr>
            <w:tcW w:w="303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c>
          <w:tcPr>
            <w:tcW w:w="175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承接单位</w:t>
            </w:r>
            <w:r/>
          </w:p>
        </w:tc>
        <w:tc>
          <w:tcPr>
            <w:tcW w:w="2644" w:type="dxa"/>
            <w:vAlign w:val="center"/>
            <w:textDirection w:val="lrTb"/>
            <w:noWrap w:val="false"/>
          </w:tcPr>
          <w:p>
            <w:pPr>
              <w:jc w:val="left"/>
              <w:spacing w:line="360" w:lineRule="exact"/>
              <w:rPr>
                <w:rFonts w:ascii="宋体" w:hAnsi="宋体"/>
                <w:color w:val="auto"/>
                <w:szCs w:val="32"/>
                <w:highlight w:val="none"/>
              </w:rPr>
            </w:pPr>
            <w:r>
              <w:rPr>
                <w:rFonts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合同时间</w:t>
            </w:r>
            <w:r/>
          </w:p>
        </w:tc>
        <w:tc>
          <w:tcPr>
            <w:tcW w:w="303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c>
          <w:tcPr>
            <w:tcW w:w="175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项目开始时间</w:t>
            </w:r>
            <w:r/>
          </w:p>
        </w:tc>
        <w:tc>
          <w:tcPr>
            <w:tcW w:w="2644"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r>
      <w:tr>
        <w:trPr>
          <w:jc w:val="center"/>
          <w:trHeight w:val="855"/>
        </w:trPr>
        <w:tc>
          <w:tcPr>
            <w:tcW w:w="1708"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项目结束时间</w:t>
            </w:r>
            <w:r/>
          </w:p>
        </w:tc>
        <w:tc>
          <w:tcPr>
            <w:tcW w:w="303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c>
          <w:tcPr>
            <w:tcW w:w="1750"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t xml:space="preserve">项目联系人</w:t>
            </w:r>
            <w:r/>
          </w:p>
        </w:tc>
        <w:tc>
          <w:tcPr>
            <w:tcW w:w="2644" w:type="dxa"/>
            <w:vAlign w:val="center"/>
            <w:textDirection w:val="lrTb"/>
            <w:noWrap w:val="false"/>
          </w:tcPr>
          <w:p>
            <w:pPr>
              <w:jc w:val="center"/>
              <w:spacing w:line="360" w:lineRule="exact"/>
              <w:rPr>
                <w:rFonts w:ascii="宋体" w:hAnsi="宋体"/>
                <w:color w:val="auto"/>
                <w:szCs w:val="32"/>
                <w:highlight w:val="none"/>
              </w:rPr>
            </w:pPr>
            <w:r>
              <w:rPr>
                <w:rFonts w:ascii="宋体" w:hAnsi="宋体"/>
                <w:color w:val="auto"/>
                <w:szCs w:val="32"/>
                <w:highlight w:val="none"/>
              </w:rPr>
            </w:r>
            <w:r/>
          </w:p>
        </w:tc>
      </w:tr>
      <w:tr>
        <w:trPr>
          <w:jc w:val="center"/>
        </w:trPr>
        <w:tc>
          <w:tcPr>
            <w:gridSpan w:val="4"/>
            <w:tcW w:w="9132" w:type="dxa"/>
            <w:textDirection w:val="lrTb"/>
            <w:noWrap w:val="false"/>
          </w:tcPr>
          <w:p>
            <w:pPr>
              <w:jc w:val="center"/>
              <w:rPr>
                <w:rFonts w:ascii="宋体" w:hAnsi="宋体"/>
                <w:b/>
                <w:bCs/>
                <w:color w:val="auto"/>
                <w:szCs w:val="32"/>
                <w:highlight w:val="none"/>
              </w:rPr>
            </w:pPr>
            <w:r>
              <w:rPr>
                <w:rFonts w:ascii="宋体" w:hAnsi="宋体"/>
                <w:b/>
                <w:bCs/>
                <w:color w:val="auto"/>
                <w:szCs w:val="32"/>
                <w:highlight w:val="none"/>
              </w:rPr>
              <w:t xml:space="preserve">验收情况和验收意见</w:t>
            </w:r>
            <w:r/>
          </w:p>
          <w:p>
            <w:pPr>
              <w:rPr>
                <w:rFonts w:ascii="宋体" w:hAnsi="宋体"/>
                <w:color w:val="auto"/>
                <w:szCs w:val="32"/>
                <w:highlight w:val="none"/>
              </w:rPr>
            </w:pPr>
            <w:r>
              <w:rPr>
                <w:rFonts w:ascii="宋体" w:hAnsi="宋体"/>
                <w:color w:val="auto"/>
                <w:szCs w:val="32"/>
                <w:highlight w:val="none"/>
              </w:rPr>
              <w:t xml:space="preserve">（可另附）</w:t>
            </w:r>
            <w:r/>
          </w:p>
          <w:p>
            <w:pPr>
              <w:rPr>
                <w:rFonts w:ascii="宋体" w:hAnsi="宋体"/>
                <w:color w:val="auto"/>
                <w:szCs w:val="32"/>
                <w:highlight w:val="none"/>
              </w:rPr>
            </w:pPr>
            <w:r>
              <w:rPr>
                <w:rFonts w:ascii="宋体" w:hAnsi="宋体"/>
                <w:color w:val="auto"/>
                <w:szCs w:val="32"/>
                <w:highlight w:val="none"/>
              </w:rPr>
            </w:r>
            <w:r/>
          </w:p>
          <w:p>
            <w:pPr>
              <w:rPr>
                <w:rFonts w:ascii="宋体" w:hAnsi="宋体"/>
                <w:color w:val="auto"/>
                <w:szCs w:val="32"/>
                <w:highlight w:val="none"/>
              </w:rPr>
            </w:pPr>
            <w:r>
              <w:rPr>
                <w:rFonts w:ascii="宋体" w:hAnsi="宋体"/>
                <w:color w:val="auto"/>
                <w:szCs w:val="32"/>
                <w:highlight w:val="none"/>
              </w:rPr>
            </w:r>
            <w:r/>
          </w:p>
          <w:p>
            <w:pPr>
              <w:rPr>
                <w:rFonts w:ascii="宋体" w:hAnsi="宋体"/>
                <w:color w:val="auto"/>
                <w:szCs w:val="32"/>
                <w:highlight w:val="none"/>
              </w:rPr>
            </w:pPr>
            <w:r>
              <w:rPr>
                <w:rFonts w:ascii="宋体" w:hAnsi="宋体"/>
                <w:color w:val="auto"/>
                <w:szCs w:val="32"/>
                <w:highlight w:val="none"/>
              </w:rPr>
            </w:r>
            <w:r/>
          </w:p>
          <w:p>
            <w:pPr>
              <w:ind w:firstLine="420"/>
              <w:rPr>
                <w:rFonts w:ascii="宋体" w:hAnsi="宋体"/>
                <w:color w:val="auto"/>
                <w:szCs w:val="32"/>
                <w:highlight w:val="none"/>
              </w:rPr>
            </w:pPr>
            <w:r>
              <w:rPr>
                <w:rFonts w:ascii="宋体" w:hAnsi="宋体"/>
                <w:color w:val="auto"/>
                <w:szCs w:val="32"/>
                <w:highlight w:val="none"/>
              </w:rPr>
            </w:r>
            <w:r/>
          </w:p>
        </w:tc>
      </w:tr>
      <w:tr>
        <w:trPr>
          <w:jc w:val="center"/>
          <w:trHeight w:val="90"/>
        </w:trPr>
        <w:tc>
          <w:tcPr>
            <w:gridSpan w:val="4"/>
            <w:tcW w:w="9132" w:type="dxa"/>
            <w:textDirection w:val="lrTb"/>
            <w:noWrap w:val="false"/>
          </w:tcPr>
          <w:p>
            <w:pPr>
              <w:jc w:val="left"/>
              <w:rPr>
                <w:rFonts w:ascii="宋体" w:hAnsi="宋体"/>
                <w:color w:val="auto"/>
                <w:szCs w:val="32"/>
                <w:highlight w:val="none"/>
              </w:rPr>
            </w:pPr>
            <w:r>
              <w:rPr>
                <w:rFonts w:ascii="宋体" w:hAnsi="宋体"/>
                <w:color w:val="auto"/>
                <w:szCs w:val="32"/>
                <w:highlight w:val="none"/>
              </w:rPr>
              <w:t xml:space="preserve">验收小组（签</w:t>
            </w:r>
            <w:r>
              <w:rPr>
                <w:rFonts w:hint="eastAsia" w:ascii="宋体" w:hAnsi="宋体"/>
                <w:color w:val="auto"/>
                <w:szCs w:val="32"/>
                <w:highlight w:val="none"/>
                <w:lang w:eastAsia="zh-CN"/>
              </w:rPr>
              <w:t xml:space="preserve">字</w:t>
            </w:r>
            <w:r>
              <w:rPr>
                <w:rFonts w:ascii="宋体" w:hAnsi="宋体"/>
                <w:color w:val="auto"/>
                <w:szCs w:val="32"/>
                <w:highlight w:val="none"/>
              </w:rPr>
              <w:t xml:space="preserve">）：</w:t>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br/>
            </w:r>
            <w:r>
              <w:rPr>
                <w:rFonts w:ascii="宋体" w:hAnsi="宋体"/>
                <w:color w:val="auto"/>
                <w:szCs w:val="32"/>
                <w:highlight w:val="none"/>
              </w:rPr>
              <w:t xml:space="preserve">　　　　　                              年    月    日</w:t>
            </w:r>
            <w:r/>
          </w:p>
        </w:tc>
      </w:tr>
      <w:tr>
        <w:trPr>
          <w:jc w:val="center"/>
          <w:trHeight w:val="567"/>
        </w:trPr>
        <w:tc>
          <w:tcPr>
            <w:gridSpan w:val="4"/>
            <w:tcW w:w="9132" w:type="dxa"/>
            <w:textDirection w:val="lrTb"/>
            <w:noWrap w:val="false"/>
          </w:tcPr>
          <w:p>
            <w:pPr>
              <w:jc w:val="left"/>
              <w:rPr>
                <w:rFonts w:ascii="宋体" w:hAnsi="宋体"/>
                <w:color w:val="auto"/>
                <w:szCs w:val="32"/>
                <w:highlight w:val="none"/>
              </w:rPr>
            </w:pPr>
            <w:r>
              <w:rPr>
                <w:rFonts w:ascii="宋体" w:hAnsi="宋体"/>
                <w:color w:val="auto"/>
                <w:szCs w:val="32"/>
                <w:highlight w:val="none"/>
              </w:rPr>
              <w:t xml:space="preserve">供应商确认意见（签章）：</w:t>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br/>
            </w:r>
            <w:r>
              <w:rPr>
                <w:rFonts w:ascii="宋体" w:hAnsi="宋体"/>
                <w:color w:val="auto"/>
                <w:szCs w:val="32"/>
                <w:highlight w:val="none"/>
              </w:rPr>
              <w:t xml:space="preserve">　　　　　                              年    月    日</w:t>
            </w:r>
            <w:r/>
          </w:p>
        </w:tc>
      </w:tr>
      <w:tr>
        <w:trPr>
          <w:jc w:val="center"/>
          <w:trHeight w:val="1929"/>
        </w:trPr>
        <w:tc>
          <w:tcPr>
            <w:gridSpan w:val="4"/>
            <w:tcW w:w="9132" w:type="dxa"/>
            <w:textDirection w:val="lrTb"/>
            <w:noWrap w:val="false"/>
          </w:tcPr>
          <w:p>
            <w:pPr>
              <w:jc w:val="left"/>
              <w:rPr>
                <w:rFonts w:ascii="宋体" w:hAnsi="宋体"/>
                <w:color w:val="auto"/>
                <w:szCs w:val="32"/>
                <w:highlight w:val="none"/>
              </w:rPr>
            </w:pPr>
            <w:r>
              <w:rPr>
                <w:rFonts w:ascii="宋体" w:hAnsi="宋体"/>
                <w:color w:val="auto"/>
                <w:szCs w:val="32"/>
                <w:highlight w:val="none"/>
              </w:rPr>
              <w:t xml:space="preserve">采购人确认意见（签章）：</w:t>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r>
            <w:r/>
          </w:p>
          <w:p>
            <w:pPr>
              <w:jc w:val="left"/>
              <w:rPr>
                <w:rFonts w:ascii="宋体" w:hAnsi="宋体"/>
                <w:color w:val="auto"/>
                <w:szCs w:val="32"/>
                <w:highlight w:val="none"/>
              </w:rPr>
            </w:pPr>
            <w:r>
              <w:rPr>
                <w:rFonts w:ascii="宋体" w:hAnsi="宋体"/>
                <w:color w:val="auto"/>
                <w:szCs w:val="32"/>
                <w:highlight w:val="none"/>
              </w:rPr>
              <w:t xml:space="preserve">　　</w:t>
            </w:r>
            <w:r>
              <w:rPr>
                <w:rFonts w:ascii="宋体" w:hAnsi="宋体"/>
                <w:color w:val="auto"/>
                <w:szCs w:val="32"/>
                <w:highlight w:val="none"/>
              </w:rPr>
              <w:br/>
            </w:r>
            <w:r>
              <w:rPr>
                <w:rFonts w:ascii="宋体" w:hAnsi="宋体"/>
                <w:color w:val="auto"/>
                <w:szCs w:val="32"/>
                <w:highlight w:val="none"/>
              </w:rPr>
              <w:t xml:space="preserve">　　　　　                              年    月    日</w:t>
            </w:r>
            <w:r/>
          </w:p>
        </w:tc>
      </w:tr>
    </w:tbl>
    <w:p>
      <w:pPr>
        <w:jc w:val="center"/>
        <w:spacing w:line="520" w:lineRule="exact"/>
        <w:rPr>
          <w:b/>
          <w:color w:val="auto"/>
          <w:sz w:val="44"/>
          <w:szCs w:val="44"/>
          <w:highlight w:val="none"/>
        </w:rPr>
        <w:sectPr>
          <w:footerReference w:type="default" r:id="rId16"/>
          <w:footnotePr/>
          <w:endnotePr/>
          <w:type w:val="nextPage"/>
          <w:pgSz w:w="11906" w:h="16838" w:orient="portrait"/>
          <w:pgMar w:top="1440" w:right="1587" w:bottom="1440" w:left="1587" w:header="851" w:footer="907" w:gutter="0"/>
          <w:cols w:num="1" w:sep="0" w:space="720" w:equalWidth="1"/>
          <w:docGrid w:linePitch="360"/>
        </w:sectPr>
        <w:outlineLvl w:val="0"/>
      </w:pPr>
      <w:r>
        <w:rPr>
          <w:b/>
          <w:color w:val="auto"/>
          <w:sz w:val="44"/>
          <w:szCs w:val="44"/>
          <w:highlight w:val="none"/>
        </w:rPr>
      </w:r>
      <w:bookmarkEnd w:id="30"/>
      <w:bookmarkEnd w:id="31"/>
      <w:bookmarkEnd w:id="32"/>
      <w:bookmarkEnd w:id="33"/>
      <w:bookmarkEnd w:id="34"/>
      <w:r/>
    </w:p>
    <w:p>
      <w:pPr>
        <w:jc w:val="center"/>
        <w:pageBreakBefore/>
        <w:spacing w:line="520" w:lineRule="exact"/>
        <w:rPr>
          <w:b/>
          <w:color w:val="auto"/>
          <w:sz w:val="44"/>
          <w:szCs w:val="44"/>
          <w:highlight w:val="none"/>
        </w:rPr>
        <w:outlineLvl w:val="0"/>
      </w:pPr>
      <w:r/>
      <w:bookmarkStart w:id="179" w:name="_Toc49090575"/>
      <w:r/>
      <w:bookmarkStart w:id="180" w:name="_Toc26554093"/>
      <w:r/>
      <w:bookmarkStart w:id="181" w:name="_Toc120614281"/>
      <w:r/>
      <w:bookmarkStart w:id="182" w:name="_Toc5905"/>
      <w:r/>
      <w:bookmarkStart w:id="183" w:name="_Toc479757211"/>
      <w:r/>
      <w:bookmarkStart w:id="184" w:name="_Toc462564139"/>
      <w:r>
        <w:rPr>
          <w:rFonts w:hint="eastAsia"/>
          <w:b/>
          <w:color w:val="auto"/>
          <w:sz w:val="44"/>
          <w:szCs w:val="44"/>
          <w:highlight w:val="none"/>
        </w:rPr>
        <w:t xml:space="preserve">第四章</w:t>
      </w:r>
      <w:bookmarkEnd w:id="179"/>
      <w:r/>
      <w:bookmarkEnd w:id="180"/>
      <w:r/>
      <w:bookmarkEnd w:id="181"/>
      <w:r>
        <w:rPr>
          <w:rFonts w:hint="eastAsia"/>
          <w:b/>
          <w:color w:val="auto"/>
          <w:sz w:val="44"/>
          <w:szCs w:val="44"/>
          <w:highlight w:val="none"/>
        </w:rPr>
        <w:t xml:space="preserve">  采购需求</w:t>
      </w:r>
      <w:bookmarkEnd w:id="182"/>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一、项目属性：服务类项目。</w:t>
      </w:r>
      <w:r/>
    </w:p>
    <w:p>
      <w:pPr>
        <w:spacing w:before="50" w:line="480" w:lineRule="exact"/>
        <w:rPr>
          <w:rFonts w:ascii="宋体" w:hAnsi="宋体" w:cs="宋体"/>
          <w:color w:val="auto"/>
          <w:sz w:val="24"/>
          <w:highlight w:val="none"/>
        </w:rPr>
      </w:pPr>
      <w:r>
        <w:rPr>
          <w:rFonts w:hint="eastAsia" w:ascii="宋体" w:hAnsi="宋体" w:cs="宋体"/>
          <w:b/>
          <w:bCs/>
          <w:color w:val="auto"/>
          <w:sz w:val="24"/>
          <w:highlight w:val="none"/>
        </w:rPr>
        <w:t xml:space="preserve">二、采购标的对应的中小企业划分标准所属行业一览表</w:t>
      </w:r>
      <w:r/>
    </w:p>
    <w:tbl>
      <w:tblPr>
        <w:tblStyle w:val="825"/>
        <w:tblW w:w="887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89"/>
        <w:gridCol w:w="4102"/>
      </w:tblGrid>
      <w:tr>
        <w:trPr>
          <w:jc w:val="center"/>
          <w:tblCellSpacing w:w="0" w:type="dxa"/>
          <w:trHeight w:val="567"/>
        </w:trPr>
        <w:tc>
          <w:tcPr>
            <w:shd w:val="clear" w:color="auto" w:fill="auto"/>
            <w:tcW w:w="888" w:type="dxa"/>
            <w:vAlign w:val="center"/>
            <w:textDirection w:val="lrTb"/>
            <w:noWrap w:val="false"/>
          </w:tcPr>
          <w:p>
            <w:pPr>
              <w:pStyle w:val="836"/>
              <w:jc w:val="center"/>
              <w:rPr>
                <w:color w:val="auto"/>
                <w:highlight w:val="none"/>
              </w:rPr>
            </w:pPr>
            <w:r>
              <w:rPr>
                <w:rFonts w:hint="eastAsia"/>
                <w:color w:val="auto"/>
                <w:highlight w:val="none"/>
              </w:rPr>
              <w:t xml:space="preserve">序号</w:t>
            </w:r>
            <w:r/>
          </w:p>
        </w:tc>
        <w:tc>
          <w:tcPr>
            <w:shd w:val="clear" w:color="auto" w:fill="auto"/>
            <w:tcW w:w="3889" w:type="dxa"/>
            <w:vAlign w:val="center"/>
            <w:textDirection w:val="lrTb"/>
            <w:noWrap w:val="false"/>
          </w:tcPr>
          <w:p>
            <w:pPr>
              <w:pStyle w:val="836"/>
              <w:jc w:val="center"/>
              <w:rPr>
                <w:color w:val="auto"/>
                <w:highlight w:val="none"/>
              </w:rPr>
            </w:pPr>
            <w:r>
              <w:rPr>
                <w:rFonts w:hint="eastAsia"/>
                <w:color w:val="auto"/>
                <w:highlight w:val="none"/>
              </w:rPr>
              <w:t xml:space="preserve">采购标的</w:t>
            </w:r>
            <w:r/>
          </w:p>
        </w:tc>
        <w:tc>
          <w:tcPr>
            <w:shd w:val="clear" w:color="auto" w:fill="auto"/>
            <w:tcW w:w="4102" w:type="dxa"/>
            <w:vAlign w:val="center"/>
            <w:textDirection w:val="lrTb"/>
            <w:noWrap w:val="false"/>
          </w:tcPr>
          <w:p>
            <w:pPr>
              <w:pStyle w:val="836"/>
              <w:jc w:val="center"/>
              <w:rPr>
                <w:color w:val="auto"/>
                <w:highlight w:val="none"/>
              </w:rPr>
            </w:pPr>
            <w:r>
              <w:rPr>
                <w:rFonts w:hint="eastAsia"/>
                <w:color w:val="auto"/>
                <w:highlight w:val="none"/>
              </w:rPr>
              <w:t xml:space="preserve">对应中小企业划分标准所属行业</w:t>
            </w:r>
            <w:r/>
          </w:p>
        </w:tc>
      </w:tr>
      <w:tr>
        <w:trPr>
          <w:jc w:val="center"/>
          <w:tblCellSpacing w:w="0" w:type="dxa"/>
          <w:trHeight w:val="567"/>
        </w:trPr>
        <w:tc>
          <w:tcPr>
            <w:shd w:val="clear" w:color="auto" w:fill="auto"/>
            <w:tcW w:w="888" w:type="dxa"/>
            <w:vAlign w:val="center"/>
            <w:textDirection w:val="lrTb"/>
            <w:noWrap w:val="false"/>
          </w:tcPr>
          <w:p>
            <w:pPr>
              <w:pStyle w:val="836"/>
              <w:jc w:val="center"/>
              <w:rPr>
                <w:color w:val="auto"/>
                <w:highlight w:val="none"/>
              </w:rPr>
            </w:pPr>
            <w:r>
              <w:rPr>
                <w:rFonts w:hint="eastAsia"/>
                <w:color w:val="auto"/>
                <w:highlight w:val="none"/>
              </w:rPr>
              <w:t xml:space="preserve">1</w:t>
            </w:r>
            <w:r/>
          </w:p>
        </w:tc>
        <w:tc>
          <w:tcPr>
            <w:shd w:val="clear" w:color="auto" w:fill="auto"/>
            <w:tcW w:w="3889" w:type="dxa"/>
            <w:vAlign w:val="center"/>
            <w:textDirection w:val="lrTb"/>
            <w:noWrap w:val="false"/>
          </w:tcPr>
          <w:p>
            <w:pPr>
              <w:pStyle w:val="836"/>
              <w:jc w:val="center"/>
              <w:rPr>
                <w:rFonts w:hint="eastAsia" w:eastAsia="宋体"/>
                <w:color w:val="auto"/>
                <w:highlight w:val="none"/>
                <w:lang w:eastAsia="zh-CN"/>
              </w:rPr>
            </w:pPr>
            <w:r>
              <w:rPr>
                <w:rFonts w:hint="eastAsia"/>
                <w:color w:val="auto"/>
                <w:highlight w:val="none"/>
                <w:lang w:eastAsia="zh-CN"/>
              </w:rPr>
              <w:t xml:space="preserve">大丰港区盐丰中心河等处偷倒废酸事件司法鉴定及生态环境损害鉴定评估项目</w:t>
            </w:r>
            <w:r/>
          </w:p>
        </w:tc>
        <w:tc>
          <w:tcPr>
            <w:shd w:val="clear" w:color="auto" w:fill="auto"/>
            <w:tcW w:w="4102" w:type="dxa"/>
            <w:vAlign w:val="center"/>
            <w:textDirection w:val="lrTb"/>
            <w:noWrap w:val="false"/>
          </w:tcPr>
          <w:p>
            <w:pPr>
              <w:pStyle w:val="836"/>
              <w:jc w:val="center"/>
              <w:rPr>
                <w:color w:val="auto"/>
                <w:highlight w:val="none"/>
              </w:rPr>
            </w:pPr>
            <w:r>
              <w:rPr>
                <w:rFonts w:hint="eastAsia"/>
                <w:color w:val="auto"/>
                <w:highlight w:val="none"/>
              </w:rPr>
              <w:t xml:space="preserve">其他未列明行业</w:t>
            </w:r>
            <w:r/>
          </w:p>
        </w:tc>
      </w:tr>
    </w:tbl>
    <w:p>
      <w:pPr>
        <w:spacing w:before="5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三、服务内容要求</w:t>
      </w:r>
      <w:r/>
    </w:p>
    <w:p>
      <w:pPr>
        <w:ind w:firstLine="480"/>
        <w:spacing w:before="50"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w:t>
      </w:r>
      <w:r>
        <w:rPr>
          <w:rFonts w:hint="eastAsia" w:ascii="宋体" w:hAnsi="宋体" w:cs="宋体"/>
          <w:color w:val="auto"/>
          <w:sz w:val="24"/>
          <w:highlight w:val="none"/>
          <w:lang w:val="en-US" w:eastAsia="zh-CN"/>
        </w:rPr>
        <w:t xml:space="preserve">背景</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近期，经</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与公安部门联合溯源调查发现，陈</w:t>
      </w:r>
      <w:r>
        <w:rPr>
          <w:rFonts w:hint="eastAsia" w:ascii="宋体" w:hAnsi="宋体" w:cs="宋体"/>
          <w:color w:val="auto"/>
          <w:sz w:val="24"/>
          <w:highlight w:val="none"/>
          <w:lang w:val="en-US" w:eastAsia="zh-CN"/>
        </w:rPr>
        <w:t xml:space="preserve">某</w:t>
      </w:r>
      <w:r>
        <w:rPr>
          <w:rFonts w:hint="eastAsia" w:ascii="宋体" w:hAnsi="宋体" w:cs="宋体"/>
          <w:color w:val="auto"/>
          <w:sz w:val="24"/>
          <w:highlight w:val="none"/>
        </w:rPr>
        <w:t xml:space="preserve">、贾</w:t>
      </w:r>
      <w:r>
        <w:rPr>
          <w:rFonts w:hint="eastAsia" w:ascii="宋体" w:hAnsi="宋体" w:cs="宋体"/>
          <w:color w:val="auto"/>
          <w:sz w:val="24"/>
          <w:highlight w:val="none"/>
          <w:lang w:val="en-US" w:eastAsia="zh-CN"/>
        </w:rPr>
        <w:t xml:space="preserve">某某</w:t>
      </w:r>
      <w:r>
        <w:rPr>
          <w:rFonts w:hint="eastAsia" w:ascii="宋体" w:hAnsi="宋体" w:cs="宋体"/>
          <w:color w:val="auto"/>
          <w:sz w:val="24"/>
          <w:highlight w:val="none"/>
        </w:rPr>
        <w:t xml:space="preserve">等人在盐丰中心河等处实施偷倒酸洗废液行为，经初步调查，倾倒点位有4处，酸洗废液涉事企业2家。陈</w:t>
      </w:r>
      <w:r>
        <w:rPr>
          <w:rFonts w:hint="eastAsia" w:ascii="宋体" w:hAnsi="宋体" w:cs="宋体"/>
          <w:color w:val="auto"/>
          <w:sz w:val="24"/>
          <w:highlight w:val="none"/>
          <w:lang w:val="en-US" w:eastAsia="zh-CN"/>
        </w:rPr>
        <w:t xml:space="preserve">某</w:t>
      </w:r>
      <w:r>
        <w:rPr>
          <w:rFonts w:hint="eastAsia" w:ascii="宋体" w:hAnsi="宋体" w:cs="宋体"/>
          <w:color w:val="auto"/>
          <w:sz w:val="24"/>
          <w:highlight w:val="none"/>
        </w:rPr>
        <w:t xml:space="preserve">、贾</w:t>
      </w:r>
      <w:r>
        <w:rPr>
          <w:rFonts w:hint="eastAsia" w:ascii="宋体" w:hAnsi="宋体" w:cs="宋体"/>
          <w:color w:val="auto"/>
          <w:sz w:val="24"/>
          <w:highlight w:val="none"/>
          <w:lang w:val="en-US" w:eastAsia="zh-CN"/>
        </w:rPr>
        <w:t xml:space="preserve">某某</w:t>
      </w:r>
      <w:r>
        <w:rPr>
          <w:rFonts w:hint="eastAsia" w:ascii="宋体" w:hAnsi="宋体" w:cs="宋体"/>
          <w:color w:val="auto"/>
          <w:sz w:val="24"/>
          <w:highlight w:val="none"/>
        </w:rPr>
        <w:t xml:space="preserve">等人的行为涉嫌违反《中华人民共和国刑法》第三百三十八条【污染环境罪】。现根据案件办理需要，需开展司法鉴定</w:t>
      </w:r>
      <w:r>
        <w:rPr>
          <w:rFonts w:hint="eastAsia" w:ascii="宋体" w:hAnsi="宋体" w:cs="宋体"/>
          <w:color w:val="auto"/>
          <w:sz w:val="24"/>
          <w:highlight w:val="none"/>
          <w:lang w:val="en-US" w:eastAsia="zh-CN"/>
        </w:rPr>
        <w:t xml:space="preserve">和评估</w:t>
      </w:r>
      <w:r>
        <w:rPr>
          <w:rFonts w:hint="eastAsia" w:ascii="宋体" w:hAnsi="宋体" w:cs="宋体"/>
          <w:color w:val="auto"/>
          <w:sz w:val="24"/>
          <w:highlight w:val="none"/>
        </w:rPr>
        <w:t xml:space="preserve">系列相关事项。</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2、成果要求</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①出具酸洗废液危险特性及污染物浓度司法鉴定意见；②编制废酸倾倒区域地表水和沉积物生态损害鉴定评估报告；并符合《危险废物鉴别标准 通则》（GB 5085）、《危险废物鉴别技术规范》（HJ 298-2019）、《生态环境损害鉴定评估技术指南 总纲和关键环节 第 1 部分：总纲》（GB/T 39791.1—2020）、《生态环境损害鉴定评估技术指南 环境要素 第2部分：地表水和沉积物》（GB/T 39792.2-2020)等相关标准、规范要求。</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3、成果文件份数</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每份成果需提供纸质版本一式三份、电子版PDF版本1份。</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4、合同履行期限</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合同签订、现场具备采样条件、资料到齐后</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0个工作日内。</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5、服务要求</w:t>
      </w:r>
      <w:r/>
    </w:p>
    <w:p>
      <w:pPr>
        <w:ind w:firstLine="480"/>
        <w:spacing w:before="50" w:line="48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为满足案件移送和刑事案件办理需要,经与公安部门会商,需对以下事项开展司法鉴定和评估工作:1、对2家涉事企业厂区内的酸洗废液是否属于危险废物及重金属浓度(铅、汞、镉、铬、砷、铊、锑、镍、铜、锌、银、钒、锰、钻、六价铬)进行污染物性质司法鉴定；2、对当事人倾倒废酸所造成的地表水和沉积物损害进行鉴定评估,编制生态环境损害鉴定评估报告</w:t>
      </w:r>
      <w:r>
        <w:rPr>
          <w:rFonts w:hint="eastAsia" w:ascii="宋体" w:hAnsi="宋体" w:cs="宋体"/>
          <w:color w:val="auto"/>
          <w:sz w:val="24"/>
          <w:highlight w:val="none"/>
          <w:lang w:eastAsia="zh-CN"/>
        </w:rPr>
        <w:t xml:space="preserve">。</w:t>
      </w:r>
      <w:r/>
    </w:p>
    <w:p>
      <w:pPr>
        <w:ind w:firstLine="480"/>
        <w:spacing w:before="50" w:line="480" w:lineRule="exact"/>
        <w:rPr>
          <w:rFonts w:hint="default"/>
          <w:color w:val="auto"/>
          <w:highlight w:val="none"/>
          <w:lang w:val="en-US" w:eastAsia="zh-CN"/>
        </w:rPr>
      </w:pPr>
      <w:r>
        <w:rPr>
          <w:rFonts w:hint="eastAsia" w:ascii="宋体" w:hAnsi="宋体" w:cs="宋体"/>
          <w:color w:val="auto"/>
          <w:sz w:val="24"/>
          <w:highlight w:val="none"/>
          <w:lang w:val="en-US" w:eastAsia="zh-CN"/>
        </w:rPr>
        <w:t xml:space="preserve">具体服务要求，以招标人的解释为准。</w:t>
      </w:r>
      <w:r/>
    </w:p>
    <w:p>
      <w:pPr>
        <w:spacing w:before="5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四、人员配备要求</w:t>
      </w:r>
      <w:r/>
    </w:p>
    <w:p>
      <w:pPr>
        <w:contextualSpacing/>
        <w:ind w:firstLine="480"/>
        <w:spacing w:line="500" w:lineRule="exact"/>
        <w:rPr>
          <w:color w:val="auto"/>
          <w:sz w:val="24"/>
          <w:highlight w:val="none"/>
        </w:rPr>
      </w:pPr>
      <w:r>
        <w:rPr>
          <w:rFonts w:hint="eastAsia"/>
          <w:color w:val="auto"/>
          <w:sz w:val="24"/>
          <w:highlight w:val="none"/>
        </w:rPr>
        <w:t xml:space="preserve">鉴于本项目涉及大量专业性较强的工作，故要求供应商就服务人员提供以下保障：</w:t>
      </w:r>
      <w:r/>
    </w:p>
    <w:p>
      <w:pPr>
        <w:numPr>
          <w:ilvl w:val="0"/>
          <w:numId w:val="0"/>
        </w:numPr>
        <w:contextualSpacing/>
        <w:ind w:firstLine="480"/>
        <w:spacing w:line="500" w:lineRule="exact"/>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1、项目负责人应具有与本项目相关领域职业技能或职称</w:t>
      </w:r>
      <w:r>
        <w:rPr>
          <w:rFonts w:hint="eastAsia" w:ascii="宋体" w:hAnsi="宋体" w:cs="宋体"/>
          <w:color w:val="auto"/>
          <w:sz w:val="24"/>
          <w:highlight w:val="none"/>
        </w:rPr>
        <w:t xml:space="preserve">；</w:t>
      </w:r>
      <w:r/>
    </w:p>
    <w:p>
      <w:pPr>
        <w:contextualSpacing/>
        <w:ind w:firstLine="480"/>
        <w:spacing w:line="500" w:lineRule="exact"/>
        <w:rPr>
          <w:color w:val="auto"/>
          <w:sz w:val="24"/>
          <w:highlight w:val="none"/>
        </w:rPr>
      </w:pPr>
      <w:r>
        <w:rPr>
          <w:rFonts w:hint="eastAsia" w:ascii="宋体" w:hAnsi="宋体" w:cs="宋体"/>
          <w:color w:val="auto"/>
          <w:sz w:val="24"/>
          <w:highlight w:val="none"/>
        </w:rPr>
        <w:t xml:space="preserve">2、</w:t>
      </w:r>
      <w:r>
        <w:rPr>
          <w:rFonts w:hint="eastAsia"/>
          <w:color w:val="auto"/>
          <w:sz w:val="24"/>
          <w:highlight w:val="none"/>
        </w:rPr>
        <w:t xml:space="preserve">供应商为确保工作及时响应，保障服务效率，服务团队需具有与本项目相关的技术能力。</w:t>
      </w:r>
      <w:r/>
    </w:p>
    <w:p>
      <w:pPr>
        <w:spacing w:before="5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五、最高投标限价</w:t>
      </w:r>
      <w:r/>
    </w:p>
    <w:p>
      <w:pPr>
        <w:contextualSpacing/>
        <w:ind w:firstLine="480"/>
        <w:spacing w:line="500" w:lineRule="exact"/>
        <w:rPr>
          <w:color w:val="auto"/>
          <w:sz w:val="24"/>
          <w:highlight w:val="none"/>
        </w:rPr>
      </w:pPr>
      <w:r>
        <w:rPr>
          <w:rFonts w:hint="eastAsia"/>
          <w:color w:val="auto"/>
          <w:sz w:val="24"/>
          <w:highlight w:val="none"/>
        </w:rPr>
        <w:t xml:space="preserve">本项目最高投标限价为</w:t>
      </w:r>
      <w:r>
        <w:rPr>
          <w:rFonts w:hint="eastAsia"/>
          <w:color w:val="auto"/>
          <w:sz w:val="24"/>
          <w:highlight w:val="none"/>
          <w:lang w:val="en-US" w:eastAsia="zh-CN"/>
        </w:rPr>
        <w:t xml:space="preserve">50</w:t>
      </w:r>
      <w:r>
        <w:rPr>
          <w:rFonts w:hint="eastAsia"/>
          <w:color w:val="auto"/>
          <w:sz w:val="24"/>
          <w:highlight w:val="none"/>
        </w:rPr>
        <w:t xml:space="preserve">万元，超过最高投标限价的按无效标处理。</w:t>
      </w:r>
      <w:r/>
    </w:p>
    <w:p>
      <w:pPr>
        <w:spacing w:before="5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六、报价要求</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本项目为固定总价合同，合同价款应是投标人为完成本项目服务所有工作内容和后续服务所需的包括但不限于：人员工资、加班费、工作人员差旅费、调研考察、各项福利、劳动保险、餐费、员工补助、工作人员必要的住宿费、办公费、论证费、专家评审费、管理费、为本招标项目提供服务所需的仪器设备、各类耗材、利润、税金、</w:t>
      </w:r>
      <w:r>
        <w:rPr>
          <w:rFonts w:hint="eastAsia" w:ascii="宋体" w:hAnsi="宋体" w:cs="宋体"/>
          <w:color w:val="auto"/>
          <w:sz w:val="24"/>
          <w:highlight w:val="none"/>
          <w:lang w:val="en-US" w:eastAsia="zh-CN"/>
        </w:rPr>
        <w:t xml:space="preserve">招标代理费、</w:t>
      </w:r>
      <w:r>
        <w:rPr>
          <w:rFonts w:hint="eastAsia" w:ascii="宋体" w:hAnsi="宋体" w:cs="宋体"/>
          <w:color w:val="auto"/>
          <w:sz w:val="24"/>
          <w:highlight w:val="none"/>
        </w:rPr>
        <w:t xml:space="preserve">服务期内政策调整风险费等本项目招标文件规定的全部费用。投标人报价时应充分考虑现场环境以及国家政策性调整等风险因素，在合同实施期间，合同价款不随国家政策或法规、标准及市场因素的变化而进行调整，也不因实际咨询服务周期的延长或缩短而调整。</w:t>
      </w:r>
      <w:r/>
    </w:p>
    <w:p>
      <w:pPr>
        <w:spacing w:before="5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七、合同款项的支付方式及进度安排</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1、预付款 支付时间：合同签订后，采购人收到预付款发票后10个工作日内，预付款支付比例：合同价款的30%。</w:t>
      </w:r>
      <w:r/>
    </w:p>
    <w:p>
      <w:pPr>
        <w:ind w:firstLine="480"/>
        <w:spacing w:before="50" w:line="480" w:lineRule="exact"/>
        <w:rPr>
          <w:rFonts w:ascii="宋体" w:hAnsi="宋体" w:cs="宋体"/>
          <w:color w:val="auto"/>
          <w:sz w:val="24"/>
          <w:highlight w:val="none"/>
        </w:rPr>
      </w:pPr>
      <w:r>
        <w:rPr>
          <w:rFonts w:hint="eastAsia" w:ascii="宋体" w:hAnsi="宋体" w:cs="宋体"/>
          <w:color w:val="auto"/>
          <w:sz w:val="24"/>
          <w:highlight w:val="none"/>
        </w:rPr>
        <w:t xml:space="preserve">2、尾款 支付时间：出具成果文件后,采购人收到发票后10个工作日内，尾款支付比例：合同价款的70%。</w:t>
      </w:r>
      <w:r/>
    </w:p>
    <w:p>
      <w:pPr>
        <w:ind w:firstLine="480"/>
        <w:spacing w:before="50" w:line="480" w:lineRule="exact"/>
        <w:rPr>
          <w:rFonts w:ascii="黑体" w:eastAsia="黑体"/>
          <w:bCs/>
          <w:color w:val="auto"/>
          <w:sz w:val="44"/>
          <w:highlight w:val="none"/>
        </w:rPr>
      </w:pPr>
      <w:r>
        <w:rPr>
          <w:rFonts w:hint="eastAsia" w:ascii="宋体" w:hAnsi="宋体" w:cs="宋体"/>
          <w:color w:val="auto"/>
          <w:sz w:val="24"/>
          <w:highlight w:val="none"/>
        </w:rPr>
        <w:t xml:space="preserve">付款前，乙方应提供合法合规增值税发票，上述付款无利息补偿。如乙方提供的发票不及时或存在其它瑕疵，则甲方付款时间相应顺延，并不承担任何违约责任。如因乙方提供的发票给甲方造成的经济损失，一切损失由乙方担。</w:t>
      </w:r>
      <w:r/>
    </w:p>
    <w:p>
      <w:pPr>
        <w:jc w:val="center"/>
        <w:pageBreakBefore/>
        <w:spacing w:line="520" w:lineRule="exact"/>
        <w:rPr>
          <w:b/>
          <w:color w:val="auto"/>
          <w:sz w:val="44"/>
          <w:szCs w:val="44"/>
          <w:highlight w:val="none"/>
        </w:rPr>
        <w:outlineLvl w:val="0"/>
      </w:pPr>
      <w:r/>
      <w:bookmarkStart w:id="185" w:name="_Toc6839"/>
      <w:r>
        <w:rPr>
          <w:rFonts w:hint="eastAsia"/>
          <w:b/>
          <w:color w:val="auto"/>
          <w:sz w:val="44"/>
          <w:szCs w:val="44"/>
          <w:highlight w:val="none"/>
        </w:rPr>
        <w:t xml:space="preserve">第五章  评标办法及评分标准</w:t>
      </w:r>
      <w:bookmarkEnd w:id="185"/>
      <w:r/>
      <w:r/>
    </w:p>
    <w:p>
      <w:pPr>
        <w:rPr>
          <w:color w:val="auto"/>
          <w:highlight w:val="none"/>
        </w:rPr>
      </w:pPr>
      <w:r>
        <w:rPr>
          <w:color w:val="auto"/>
          <w:highlight w:val="none"/>
        </w:rPr>
      </w:r>
      <w:r/>
    </w:p>
    <w:p>
      <w:pPr>
        <w:pStyle w:val="844"/>
        <w:keepLines w:val="0"/>
        <w:keepNext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一、定标原则</w:t>
      </w:r>
      <w:r/>
    </w:p>
    <w:p>
      <w:pPr>
        <w:ind w:firstLine="480"/>
        <w:spacing w:line="500" w:lineRule="exact"/>
        <w:rPr>
          <w:rFonts w:ascii="宋体" w:hAnsi="宋体" w:cs="Arial"/>
          <w:color w:val="auto"/>
          <w:sz w:val="24"/>
          <w:szCs w:val="24"/>
          <w:highlight w:val="none"/>
        </w:rPr>
      </w:pPr>
      <w:r>
        <w:rPr>
          <w:rFonts w:hint="eastAsia" w:ascii="宋体" w:hAnsi="宋体" w:cs="Courier New"/>
          <w:bCs/>
          <w:color w:val="auto"/>
          <w:sz w:val="24"/>
          <w:szCs w:val="24"/>
          <w:highlight w:val="none"/>
        </w:rPr>
        <w:t xml:space="preserve">本项目采用</w:t>
      </w:r>
      <w:r>
        <w:rPr>
          <w:rFonts w:hint="eastAsia" w:ascii="宋体" w:hAnsi="宋体" w:cs="Courier New"/>
          <w:bCs/>
          <w:color w:val="auto"/>
          <w:sz w:val="24"/>
          <w:szCs w:val="24"/>
          <w:highlight w:val="none"/>
          <w:u w:val="single"/>
        </w:rPr>
        <w:t xml:space="preserve">综合评分</w:t>
      </w:r>
      <w:r>
        <w:rPr>
          <w:rFonts w:hint="eastAsia" w:ascii="宋体" w:hAnsi="宋体" w:cs="Courier New"/>
          <w:bCs/>
          <w:color w:val="auto"/>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44"/>
        <w:keepLines w:val="0"/>
        <w:keepNext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二、对投标文件的初审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投标文件初审分为资格审查和符合性审查。</w:t>
      </w:r>
      <w:r/>
    </w:p>
    <w:p>
      <w:pPr>
        <w:ind w:firstLine="482"/>
        <w:spacing w:line="5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2.1资格审查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开标结束后，采购人或者采购代理机构依法对投标人的资格进行审查。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审查投标文件中的资格、资信证明文件等，以确定投标人是否具备投标资格。（资格审查需提供的材料详见《资格信誉等证明文件要求》）</w:t>
      </w:r>
      <w:r/>
    </w:p>
    <w:p>
      <w:pPr>
        <w:ind w:firstLine="482"/>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2.2符合性审查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1.评标委员会对符合资格的投标人的投标文件进行符合性审查。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2.依据招标文件的规定，从投标文件的有效性、完整性和对招标文件的响应程度进行审查，以确定其是否满足招标文件的实质性要求。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3.明确响应的投标应该是与招标文件要求的全部条款、条件和规格相符，没有重大偏离或保留的投标。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5.如果投标文件没有明确响应招标文件的要求，评标委员会将按无效投标处理，投标人不得通过修改或撤销不合要求的偏离或保留而使其投标成为明确响应的投标。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6.评标委员会将对确定为明确响应的投标进行进一步审核，投标文件报价出现前后不一致的，除招标文件另有规定外，按照下列规定修正：</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7.投标文件中开标一览表内容与投标文件中相应内容不一致的，以开标一览表为准；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8.大写金额和小写金额不一致的，以大写金额为准；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9.单价金额小数点或者百分比有明显错位的，以开标一览表的总价为准，并修改单价；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10.总价金额与按单价汇总金额不一致的，以单价金额计算结果为准。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14.非单一产品采购，采购人根据采购项目技术构成、产品价格比重等合理确定核心产品，并在招标文件中载明。多家投标人提供的核心产品品牌相同的按上述规定处理。</w:t>
      </w:r>
      <w:r/>
    </w:p>
    <w:p>
      <w:pPr>
        <w:pStyle w:val="844"/>
        <w:keepLines w:val="0"/>
        <w:keepNext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三、评分标准</w:t>
      </w:r>
      <w:r/>
    </w:p>
    <w:p>
      <w:pPr>
        <w:ind w:firstLine="482"/>
        <w:spacing w:line="5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3.1政府采购政策功能落实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小微型企业价格扣除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（1）本项目对小型和微型企业产品给予20%的扣除价格，用扣除后的价格参与评审。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（2）供应商需按照采购文件的要求提供相应的《企业声明函》。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（4）在货物采购项目中，供应商提供的货物既有中小企业制造货物，也有大型企业制造货物的，不享受本办法规定的中小企业扶持政策。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残疾人福利单位价格扣除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（1）本项目对残疾人福利性单位视同小型、微型企业，给予20%的价格扣除，用扣除后的价格参与评审。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监狱和戒毒企业价格扣除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（1）本项目对监狱和戒毒企业（简称监狱企业）视同小型、微型企业，给予20%的价格扣除，用扣除后的价格参与评审。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残疾人福利单位、监狱企业属于小型、微型企业的，不重复享受政策。</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评审过程中出现下列情形之一的，评审委员会应当启动异常低价投标(响应)审查程序:</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（1）投标(响应)报价低于采购项目预算50%的，即投标(响应)报价&lt;采购项目预算x50%;</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（2）投标(响应)报价低于采购项目最高限价45%的，即投标(响应)报价&lt;采购项目最高限价x45%;</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（3）评审委员会认定的供应商报价过低、有可能影响产品质量或者不能诚信履约的其他情形。</w:t>
      </w:r>
      <w:r/>
    </w:p>
    <w:p>
      <w:pPr>
        <w:ind w:firstLine="480"/>
        <w:spacing w:line="500" w:lineRule="exact"/>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p>
      <w:pPr>
        <w:ind w:firstLine="482"/>
        <w:spacing w:line="360" w:lineRule="auto"/>
        <w:rPr>
          <w:color w:val="auto"/>
          <w:sz w:val="24"/>
          <w:szCs w:val="24"/>
          <w:highlight w:val="none"/>
        </w:rPr>
      </w:pPr>
      <w:r>
        <w:rPr>
          <w:rFonts w:hint="eastAsia" w:ascii="宋体" w:hAnsi="宋体" w:cs="Courier New"/>
          <w:b/>
          <w:bCs/>
          <w:color w:val="auto"/>
          <w:sz w:val="24"/>
          <w:szCs w:val="24"/>
          <w:highlight w:val="none"/>
        </w:rPr>
        <w:t xml:space="preserve">3.2、评标标准</w:t>
      </w:r>
      <w:r/>
    </w:p>
    <w:tbl>
      <w:tblPr>
        <w:tblStyle w:val="825"/>
        <w:tblW w:w="500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764"/>
        <w:gridCol w:w="7427"/>
      </w:tblGrid>
      <w:tr>
        <w:trPr>
          <w:jc w:val="center"/>
          <w:trHeight w:val="545"/>
          <w:tblHeader/>
        </w:trPr>
        <w:tc>
          <w:tcPr>
            <w:tcBorders>
              <w:top w:val="single" w:color="auto" w:sz="2" w:space="0"/>
              <w:left w:val="single" w:color="auto" w:sz="2" w:space="0"/>
              <w:bottom w:val="single" w:color="auto" w:sz="4" w:space="0"/>
              <w:right w:val="single" w:color="auto" w:sz="4" w:space="0"/>
            </w:tcBorders>
            <w:tcW w:w="423" w:type="pct"/>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评分项目</w:t>
            </w:r>
            <w:r/>
          </w:p>
        </w:tc>
        <w:tc>
          <w:tcPr>
            <w:tcBorders>
              <w:top w:val="single" w:color="auto" w:sz="2" w:space="0"/>
              <w:left w:val="single" w:color="auto" w:sz="2" w:space="0"/>
              <w:bottom w:val="single" w:color="auto" w:sz="4" w:space="0"/>
              <w:right w:val="single" w:color="auto" w:sz="4" w:space="0"/>
            </w:tcBorders>
            <w:tcW w:w="427" w:type="pct"/>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Borders>
              <w:top w:val="single" w:color="auto" w:sz="2" w:space="0"/>
              <w:left w:val="single" w:color="auto" w:sz="2" w:space="0"/>
              <w:bottom w:val="single" w:color="auto" w:sz="4" w:space="0"/>
              <w:right w:val="single" w:color="auto" w:sz="4" w:space="0"/>
            </w:tcBorders>
            <w:tcW w:w="4149" w:type="pct"/>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r>
      <w:tr>
        <w:trPr>
          <w:jc w:val="center"/>
          <w:trHeight w:val="5828"/>
        </w:trPr>
        <w:tc>
          <w:tcPr>
            <w:tcBorders>
              <w:top w:val="single" w:color="auto" w:sz="4" w:space="0"/>
              <w:left w:val="single" w:color="auto" w:sz="2" w:space="0"/>
              <w:bottom w:val="single" w:color="auto" w:sz="4" w:space="0"/>
              <w:right w:val="single" w:color="auto" w:sz="4" w:space="0"/>
            </w:tcBorders>
            <w:tcW w:w="42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2"/>
              <w:spacing w:line="36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满足招标文件要求且投标价格最低的投标报价为评标基准价，投标报价得分=（评标基准价／投标报价）×10，计算分数时四舍五入取小数点后两位。</w:t>
            </w:r>
            <w:r/>
          </w:p>
          <w:p>
            <w:pPr>
              <w:ind w:firstLine="482"/>
              <w:spacing w:line="36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注：对小型和微型企业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ind w:firstLine="482"/>
              <w:spacing w:line="360" w:lineRule="auto"/>
              <w:widowControl/>
              <w:rPr>
                <w:color w:val="auto"/>
                <w:highlight w:val="none"/>
              </w:rPr>
            </w:pPr>
            <w:r>
              <w:rPr>
                <w:rFonts w:hint="eastAsia" w:ascii="宋体" w:hAnsi="宋体" w:cs="宋体"/>
                <w:b/>
                <w:bCs/>
                <w:color w:val="auto"/>
                <w:sz w:val="24"/>
                <w:szCs w:val="24"/>
                <w:highlight w:val="none"/>
                <w:lang w:bidi="ar"/>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350"/>
        </w:trPr>
        <w:tc>
          <w:tcPr>
            <w:tcBorders>
              <w:top w:val="single" w:color="auto" w:sz="4" w:space="0"/>
              <w:left w:val="single" w:color="auto" w:sz="2" w:space="0"/>
              <w:right w:val="single" w:color="auto" w:sz="4" w:space="0"/>
            </w:tcBorders>
            <w:tcW w:w="42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人员配备</w:t>
            </w:r>
            <w:r/>
          </w:p>
        </w:tc>
        <w:tc>
          <w:tcPr>
            <w:tcBorders>
              <w:top w:val="single" w:color="auto" w:sz="4" w:space="0"/>
              <w:left w:val="single" w:color="auto" w:sz="2"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1、项目负责人（7分）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（1）具有环保类正高级（研究员级）工程师职称的，得2分；具备环保类高级工程师职称的，得1分；具备环保类中级工程师职称的，得0.5分；本项最高得2分。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（2）具有司法鉴定人执业证书的，得1分；具有注册环保工程师职业资格证书的，得1分；具有注册环境影响评价工程师职业资格证书的，得1分；本项最高得3分。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获得过生态环境保护类国家级及以上科学技术奖项的，得2分；获得过生态环境保护类省级（或直辖市）及以上科学技术奖项的，得1分；获得过生态环境保护类市级（或地级市）及以上科学技术奖项的，得0.5分；本项最高得2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2、项目组成员（8分）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拟投入本项目的人员中（除项目负责人）具有环境类（或化学化工类）高级及以上工程师职称，每提供一个得2分；中级职称，每提供一个得1分；最高得8分，投标时提供职称证书原件扫描件，未按要求提供或未提供均不得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须保证拟派项目负责人及项目组成员均为本单位的正式职工，并确保从投标截止之日起（当月不算）向前半年任意1个月在本单位缴纳养老保险。投标人须提供养老保险的证明材料扫描件。若投标人拟派项目负责人为本单位法定代表人的，可以不提供项目负责人的养老保险证明；</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（2）投标时提供项目人员职称证书或荣誉证书原件扫描件，未按要求提供或未提供均不得分。</w:t>
            </w:r>
            <w:r/>
          </w:p>
        </w:tc>
      </w:tr>
      <w:tr>
        <w:trPr>
          <w:jc w:val="center"/>
          <w:trHeight w:val="440"/>
        </w:trPr>
        <w:tc>
          <w:tcPr>
            <w:tcBorders>
              <w:top w:val="single" w:color="auto" w:sz="4" w:space="0"/>
              <w:left w:val="single" w:color="auto" w:sz="2" w:space="0"/>
              <w:right w:val="single" w:color="auto" w:sz="4" w:space="0"/>
            </w:tcBorders>
            <w:tcW w:w="423"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设备投入</w:t>
            </w:r>
            <w:r/>
          </w:p>
        </w:tc>
        <w:tc>
          <w:tcPr>
            <w:tcBorders>
              <w:top w:val="single" w:color="auto" w:sz="4" w:space="0"/>
              <w:left w:val="single" w:color="auto" w:sz="2" w:space="0"/>
              <w:right w:val="single" w:color="auto" w:sz="4" w:space="0"/>
            </w:tcBorders>
            <w:tcW w:w="427" w:type="pct"/>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大型仪器配置情况：实验室需有气相色谱仪、液相色谱仪、GC-MS、LC-MS/MS、原子荧光光度计、ICP、离子色谱仪、总有机卤素分析仪、总有机碳分析仪共9种大型仪器，有一种得1分，满分9分。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注：投标文件中提供有效期内的检定或校准证书原件扫描件并加盖公章，未按要求提供或未提供均不得分。</w:t>
            </w:r>
            <w:r/>
          </w:p>
        </w:tc>
      </w:tr>
      <w:tr>
        <w:trPr>
          <w:jc w:val="center"/>
          <w:trHeight w:val="440"/>
        </w:trPr>
        <w:tc>
          <w:tcPr>
            <w:tcBorders>
              <w:top w:val="single" w:color="auto" w:sz="4" w:space="0"/>
              <w:left w:val="single" w:color="auto" w:sz="2" w:space="0"/>
              <w:right w:val="single" w:color="auto" w:sz="4" w:space="0"/>
            </w:tcBorders>
            <w:tcW w:w="42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综合实力</w:t>
            </w:r>
            <w:r/>
          </w:p>
        </w:tc>
        <w:tc>
          <w:tcPr>
            <w:tcBorders>
              <w:top w:val="single" w:color="auto" w:sz="4" w:space="0"/>
              <w:left w:val="single" w:color="auto" w:sz="2"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具备ISO9001质量管理体系认证证书、ISO45001职业健康安全管理体系认证证书、ISO14001环境管理体系认证证书，每具有一项认证得1分；本项最高得3分。（提供相关证书原件扫描件加盖投标人公章，未按要求提供或未提供均不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2、投标人具有行政部门颁发在有效期内的CMA检测资质证书的，得3分。（提供有效期内的CMA检测资质 证书原件扫描件，未按要求提供或未提供均不得分。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3、投标人具有中国合格评定国家认可委员会颁发的实验室认可证书（CNAS，在有效期内）的，得3分。（投标时提供有效期内的认证证书原件扫描件，未按要求提供或 未提供均不得分。）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4、投标人纳入市级及以上工程技术研究中心的，得3分；县级工程技术研究中心的，得2分；最高得分3分。（投标时需提供市、县级认可的证明文件等材料原件彩色扫描件并加盖公章，未提供不得分）</w:t>
            </w:r>
            <w:r/>
          </w:p>
        </w:tc>
      </w:tr>
      <w:tr>
        <w:trPr>
          <w:jc w:val="center"/>
          <w:trHeight w:val="1097"/>
        </w:trPr>
        <w:tc>
          <w:tcPr>
            <w:tcBorders>
              <w:top w:val="single" w:color="auto" w:sz="4" w:space="0"/>
              <w:left w:val="single" w:color="auto" w:sz="4" w:space="0"/>
              <w:right w:val="single" w:color="auto" w:sz="4" w:space="0"/>
            </w:tcBorders>
            <w:tcW w:w="423" w:type="pct"/>
            <w:vAlign w:val="center"/>
            <w:textDirection w:val="lrTb"/>
            <w:noWrap w:val="false"/>
          </w:tcPr>
          <w:p>
            <w:pPr>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业绩经验</w:t>
            </w:r>
            <w:r/>
          </w:p>
        </w:tc>
        <w:tc>
          <w:tcPr>
            <w:tcBorders>
              <w:top w:val="single" w:color="auto" w:sz="4" w:space="0"/>
              <w:left w:val="single" w:color="auto" w:sz="2"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投标人提供自2022年10月1日以来（合同签订时间为准）承担过类似环境污染损害评估或司法鉴定类业绩案例，每提供一个业绩案例得2分，本项最高得8分。（投标时需提供合同扫描件，未提供的不得分。）</w:t>
            </w:r>
            <w:r/>
          </w:p>
        </w:tc>
      </w:tr>
      <w:tr>
        <w:trPr>
          <w:jc w:val="center"/>
          <w:trHeight w:val="105"/>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ascii="宋体" w:hAnsi="宋体" w:cs="宋体"/>
                <w:b/>
                <w:color w:val="auto"/>
                <w:spacing w:val="6"/>
                <w:sz w:val="24"/>
                <w:szCs w:val="24"/>
                <w:highlight w:val="none"/>
              </w:rPr>
            </w:pPr>
            <w:r>
              <w:rPr>
                <w:rFonts w:hint="eastAsia" w:ascii="宋体" w:hAnsi="宋体" w:cs="宋体"/>
                <w:color w:val="auto"/>
                <w:sz w:val="24"/>
                <w:szCs w:val="24"/>
                <w:highlight w:val="none"/>
              </w:rPr>
              <w:t xml:space="preserve">技术方案</w:t>
            </w:r>
            <w:r/>
          </w:p>
        </w:tc>
        <w:tc>
          <w:tcPr>
            <w:tcBorders>
              <w:top w:val="single" w:color="auto" w:sz="4" w:space="0"/>
              <w:left w:val="single" w:color="auto" w:sz="2" w:space="0"/>
              <w:bottom w:val="single" w:color="auto" w:sz="4"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分</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理解及组织实施方案（10分）：对本项目现状及项目需求理解全面，组织实施方案表述完整、可操作性强，能够满足采购需求得8-10分；对本项目现状及项目需求理解不够全面，组织实施方案表述略模糊，具有一定的可操作性，基本满足采购需求得5-7分；对本项目现状及需求仅作简单描述，项目组织实施方案简单一般，可操作性较差，仅部分能满足采购人需求的得1-4分；未提供相应内容不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污染物性质司法鉴定工作实施内容（10分）：司法鉴定工作实施内容全面、针对性强，采样检测方案详细、表述完整的得8-10分；工作实施内容全面但针对性不强，采样检测方案通用，表述略模糊的得5-7分；工作实施内容仅简单描述，采样检测方案简单一般，表述模糊且可操作性较差的得1-4分；未提供相应内容不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生态损害评估工作实施内容（10分）：生态损害鉴定评估工作实施内容全面、针对性强，鉴定评估过程与分析详实、透彻，能完全满足采购需求的得8-10分；生态损害鉴定评估工作实施内容全面但针对性不强，鉴定评估过程与分析不详实但基本能满足采购人需求的得5-7分；生态损害鉴定评估工作实施内容仅简单描述，鉴定评估过程与分析简单一般的得1-4分；未提供相应内容不得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进度安排（10分）：工作计划安排、工作进展及相关保障划分清晰明确，安排合理，能够满足采购需求得8-10分；工作计划安排、工作进展及相关保障划分通用且较为模糊，基本可以满足采购需求得5-7分；工作计划安排、工作进展及相关保障划分简单一般得1-4分；未提供相应内容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质量保证措施（5分）：质量保证措施编写十分合理，能够对开展工作提供实质性帮助得4-5分；质量保证措施有一定的参考价值，符合要求较为合理得2-3分；质量保证措施简略，对工作的开展帮助不大得1分；未提供相应内容不得分。</w:t>
            </w:r>
            <w:r/>
          </w:p>
        </w:tc>
      </w:tr>
      <w:tr>
        <w:trPr>
          <w:jc w:val="center"/>
          <w:trHeight w:val="105"/>
        </w:trPr>
        <w:tc>
          <w:tcPr>
            <w:tcBorders>
              <w:top w:val="single" w:color="auto" w:sz="4" w:space="0"/>
              <w:left w:val="single" w:color="auto" w:sz="4" w:space="0"/>
              <w:right w:val="single" w:color="auto" w:sz="4" w:space="0"/>
            </w:tcBorders>
            <w:tcW w:w="42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诚信投标</w:t>
            </w:r>
            <w:r/>
          </w:p>
        </w:tc>
        <w:tc>
          <w:tcPr>
            <w:tcBorders>
              <w:top w:val="single" w:color="auto" w:sz="4" w:space="0"/>
              <w:left w:val="single" w:color="auto" w:sz="2" w:space="0"/>
              <w:right w:val="single" w:color="auto" w:sz="4" w:space="0"/>
            </w:tcBorders>
            <w:tcW w:w="42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2" w:space="0"/>
              <w:bottom w:val="single" w:color="auto" w:sz="4" w:space="0"/>
              <w:right w:val="single" w:color="auto" w:sz="4" w:space="0"/>
            </w:tcBorders>
            <w:tcW w:w="4149" w:type="pct"/>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投标人提供盐城市政府采购事前信用承诺书的，得1分；没有提供的不得分。</w:t>
            </w:r>
            <w:r/>
          </w:p>
        </w:tc>
      </w:tr>
    </w:tbl>
    <w:p>
      <w:pPr>
        <w:pStyle w:val="844"/>
        <w:keepLines w:val="0"/>
        <w:keepNext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四、评标程序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 评标准备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4.1.1 评标委员会成员到达评标现场时应在签到表上签到（或通过门禁系统签到）以证明其出席。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4.1.2 评标委员会成员首先推选一名评标委员会负责人，负责评标活动的组织领导工作。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 初步评审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4.2.1评标委员会依据本章第2.1 款规定的标准对投标文件进行初步评审。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(1）投标文件中的大写金额与小写金额不一致的，以大写金额为准；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4.2.5只有通过初步评审的投标文件才能进入详细评审。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 详细评审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4.3.2 评标委员会按本章第2.2款规定的量化因素和分值进行打分，并计算出综合评估得分。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4.3.3 评分分值计算保留小数点后两位，小数点后第三位“四舍五入”。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 投标文件的澄清和补正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4.5 推荐中标候选人或直接确定中标人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 提交评标报告 </w:t>
      </w:r>
      <w:r/>
    </w:p>
    <w:p>
      <w:pPr>
        <w:ind w:firstLine="480"/>
        <w:spacing w:line="360" w:lineRule="auto"/>
        <w:rPr>
          <w:rFonts w:ascii="黑体" w:eastAsia="黑体"/>
          <w:bCs/>
          <w:color w:val="auto"/>
          <w:sz w:val="44"/>
          <w:highlight w:val="none"/>
        </w:rPr>
      </w:pPr>
      <w:r>
        <w:rPr>
          <w:rFonts w:hint="eastAsia" w:ascii="宋体" w:hAnsi="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rPr>
          <w:rFonts w:ascii="黑体" w:eastAsia="黑体"/>
          <w:bCs/>
          <w:color w:val="auto"/>
          <w:sz w:val="44"/>
          <w:highlight w:val="none"/>
        </w:rPr>
      </w:pPr>
      <w:r>
        <w:rPr>
          <w:rFonts w:ascii="黑体" w:eastAsia="黑体"/>
          <w:bCs/>
          <w:color w:val="auto"/>
          <w:sz w:val="44"/>
          <w:highlight w:val="none"/>
        </w:rPr>
      </w:r>
      <w:r/>
    </w:p>
    <w:p>
      <w:pPr>
        <w:pStyle w:val="846"/>
        <w:rPr>
          <w:color w:val="auto"/>
          <w:highlight w:val="none"/>
        </w:rPr>
      </w:pPr>
      <w:r>
        <w:rPr>
          <w:color w:val="auto"/>
          <w:highlight w:val="none"/>
        </w:rPr>
      </w:r>
      <w:bookmarkEnd w:id="183"/>
      <w:bookmarkEnd w:id="184"/>
      <w:r/>
    </w:p>
    <w:p>
      <w:pPr>
        <w:rPr>
          <w:b/>
          <w:color w:val="auto"/>
          <w:sz w:val="44"/>
          <w:szCs w:val="44"/>
          <w:highlight w:val="none"/>
        </w:rPr>
      </w:pPr>
      <w:r/>
      <w:bookmarkStart w:id="186" w:name="_Toc32002"/>
      <w:r/>
      <w:bookmarkStart w:id="187" w:name="_Toc31592"/>
      <w:r>
        <w:rPr>
          <w:rFonts w:hint="eastAsia"/>
          <w:b/>
          <w:color w:val="auto"/>
          <w:sz w:val="44"/>
          <w:szCs w:val="44"/>
          <w:highlight w:val="none"/>
        </w:rPr>
        <w:br w:type="page" w:clear="all"/>
      </w:r>
      <w:r/>
    </w:p>
    <w:p>
      <w:pPr>
        <w:jc w:val="center"/>
        <w:spacing w:line="520" w:lineRule="exact"/>
        <w:rPr>
          <w:rFonts w:ascii="宋体" w:hAnsi="宋体" w:cs="宋体"/>
          <w:b/>
          <w:color w:val="auto"/>
          <w:sz w:val="72"/>
          <w:szCs w:val="72"/>
          <w:highlight w:val="none"/>
        </w:rPr>
        <w:outlineLvl w:val="0"/>
      </w:pPr>
      <w:r/>
      <w:bookmarkStart w:id="188" w:name="_Toc23529"/>
      <w:r>
        <w:rPr>
          <w:rFonts w:hint="eastAsia"/>
          <w:b/>
          <w:color w:val="auto"/>
          <w:sz w:val="44"/>
          <w:szCs w:val="44"/>
          <w:highlight w:val="none"/>
        </w:rPr>
        <w:t xml:space="preserve">第六章 投标文件及格式</w:t>
      </w:r>
      <w:bookmarkEnd w:id="186"/>
      <w:r/>
      <w:bookmarkEnd w:id="187"/>
      <w:r/>
      <w:bookmarkEnd w:id="188"/>
      <w:r/>
      <w:r/>
    </w:p>
    <w:p>
      <w:pPr>
        <w:pStyle w:val="836"/>
        <w:jc w:val="center"/>
        <w:spacing w:beforeAutospacing="0" w:afterAutospacing="0"/>
        <w:rPr>
          <w:b/>
          <w:color w:val="auto"/>
          <w:sz w:val="72"/>
          <w:szCs w:val="72"/>
          <w:highlight w:val="none"/>
        </w:rPr>
      </w:pPr>
      <w:r>
        <w:rPr>
          <w:b/>
          <w:color w:val="auto"/>
          <w:sz w:val="72"/>
          <w:szCs w:val="72"/>
          <w:highlight w:val="none"/>
        </w:rPr>
      </w:r>
      <w:r/>
    </w:p>
    <w:p>
      <w:pPr>
        <w:pStyle w:val="836"/>
        <w:jc w:val="center"/>
        <w:spacing w:beforeAutospacing="0" w:afterAutospacing="0"/>
        <w:rPr>
          <w:color w:val="auto"/>
          <w:highlight w:val="none"/>
        </w:rPr>
      </w:pPr>
      <w:r>
        <w:rPr>
          <w:rFonts w:hint="eastAsia"/>
          <w:b/>
          <w:color w:val="auto"/>
          <w:sz w:val="72"/>
          <w:szCs w:val="72"/>
          <w:highlight w:val="none"/>
        </w:rPr>
        <w:t xml:space="preserve">投  标  文  件</w:t>
      </w:r>
      <w:r/>
    </w:p>
    <w:p>
      <w:pPr>
        <w:pStyle w:val="836"/>
        <w:jc w:val="center"/>
        <w:spacing w:beforeAutospacing="0" w:afterAutospacing="0"/>
        <w:rPr>
          <w:color w:val="auto"/>
          <w:highlight w:val="none"/>
        </w:rPr>
      </w:pPr>
      <w:r>
        <w:rPr>
          <w:color w:val="auto"/>
          <w:highlight w:val="none"/>
        </w:rPr>
        <w:t xml:space="preserve"> </w:t>
      </w:r>
      <w:r/>
    </w:p>
    <w:p>
      <w:pPr>
        <w:pStyle w:val="836"/>
        <w:jc w:val="center"/>
        <w:spacing w:beforeAutospacing="0" w:afterAutospacing="0"/>
        <w:rPr>
          <w:color w:val="auto"/>
          <w:highlight w:val="none"/>
        </w:rPr>
      </w:pPr>
      <w:r>
        <w:rPr>
          <w:color w:val="auto"/>
          <w:highlight w:val="none"/>
        </w:rPr>
        <w:t xml:space="preserve"> </w:t>
      </w:r>
      <w:r/>
    </w:p>
    <w:p>
      <w:pPr>
        <w:pStyle w:val="836"/>
        <w:jc w:val="center"/>
        <w:spacing w:beforeAutospacing="0" w:afterAutospacing="0"/>
        <w:rPr>
          <w:color w:val="auto"/>
          <w:highlight w:val="none"/>
        </w:rPr>
      </w:pPr>
      <w:r>
        <w:rPr>
          <w:color w:val="auto"/>
          <w:highlight w:val="none"/>
        </w:rPr>
        <w:t xml:space="preserve"> </w:t>
      </w:r>
      <w:r/>
    </w:p>
    <w:p>
      <w:pPr>
        <w:pStyle w:val="836"/>
        <w:jc w:val="center"/>
        <w:spacing w:beforeAutospacing="0" w:afterAutospacing="0"/>
        <w:rPr>
          <w:color w:val="auto"/>
          <w:highlight w:val="none"/>
        </w:rPr>
      </w:pPr>
      <w:r>
        <w:rPr>
          <w:color w:val="auto"/>
          <w:highlight w:val="none"/>
        </w:rPr>
        <w:t xml:space="preserve"> </w:t>
      </w:r>
      <w:r/>
    </w:p>
    <w:p>
      <w:pPr>
        <w:pStyle w:val="836"/>
        <w:jc w:val="center"/>
        <w:spacing w:beforeAutospacing="0" w:afterAutospacing="0"/>
        <w:rPr>
          <w:color w:val="auto"/>
          <w:highlight w:val="none"/>
        </w:rPr>
      </w:pPr>
      <w:r>
        <w:rPr>
          <w:color w:val="auto"/>
          <w:highlight w:val="none"/>
        </w:rPr>
        <w:t xml:space="preserve"> </w:t>
      </w:r>
      <w:r/>
    </w:p>
    <w:p>
      <w:pPr>
        <w:pStyle w:val="836"/>
        <w:ind w:firstLine="1084"/>
        <w:jc w:val="both"/>
        <w:spacing w:beforeAutospacing="0" w:afterAutospacing="0"/>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836"/>
        <w:ind w:firstLine="1084"/>
        <w:jc w:val="both"/>
        <w:spacing w:beforeAutospacing="0" w:afterAutospacing="0"/>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836"/>
        <w:jc w:val="both"/>
        <w:spacing w:beforeAutospacing="0" w:afterAutospacing="0"/>
        <w:rPr>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        </w:t>
      </w:r>
      <w:r/>
    </w:p>
    <w:p>
      <w:pPr>
        <w:pStyle w:val="836"/>
        <w:jc w:val="both"/>
        <w:spacing w:beforeAutospacing="0" w:afterAutospacing="0"/>
        <w:rPr>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jc w:val="center"/>
        <w:spacing w:line="480" w:lineRule="exact"/>
        <w:rPr>
          <w:rFonts w:ascii="宋体" w:hAnsi="宋体" w:cs="Segoe UI"/>
          <w:b/>
          <w:bCs/>
          <w:color w:val="auto"/>
          <w:sz w:val="32"/>
          <w:szCs w:val="32"/>
          <w:highlight w:val="none"/>
        </w:rPr>
        <w:sectPr>
          <w:footerReference w:type="default" r:id="rId17"/>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auto"/>
          <w:sz w:val="32"/>
          <w:szCs w:val="32"/>
          <w:highlight w:val="none"/>
        </w:rPr>
      </w:r>
      <w:r/>
    </w:p>
    <w:p>
      <w:pPr>
        <w:pStyle w:val="836"/>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p>
    <w:p>
      <w:pPr>
        <w:pStyle w:val="836"/>
        <w:jc w:val="center"/>
        <w:spacing w:beforeAutospacing="0" w:afterAutospacing="0" w:line="0" w:lineRule="atLeast"/>
        <w:rPr>
          <w:color w:val="auto"/>
          <w:highlight w:val="none"/>
        </w:rPr>
      </w:pPr>
      <w:r>
        <w:rPr>
          <w:color w:val="auto"/>
          <w:highlight w:val="none"/>
        </w:rPr>
        <w:t xml:space="preserve"> </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一、法人或者其他组织的营业执照等证明文件，自然人的身份证明</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二</w:t>
      </w:r>
      <w:r>
        <w:rPr>
          <w:rFonts w:hint="eastAsia"/>
          <w:iCs/>
          <w:color w:val="auto"/>
          <w:highlight w:val="none"/>
        </w:rPr>
        <w:t xml:space="preserve">、具备履行合同所必需的设备和专业技术能力的书面声明</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三</w:t>
      </w:r>
      <w:r>
        <w:rPr>
          <w:rFonts w:hint="eastAsia"/>
          <w:iCs/>
          <w:color w:val="auto"/>
          <w:highlight w:val="none"/>
        </w:rPr>
        <w:t xml:space="preserve">、参加政府采购活动前 3 年内在经营活动中没有重大违法记录的书面声明</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四</w:t>
      </w:r>
      <w:r>
        <w:rPr>
          <w:rFonts w:hint="eastAsia"/>
          <w:iCs/>
          <w:color w:val="auto"/>
          <w:highlight w:val="none"/>
        </w:rPr>
        <w:t xml:space="preserve">、特定资格要求的证明文件（如果本项目设置特定资格要求，则需要提供）</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五</w:t>
      </w:r>
      <w:r>
        <w:rPr>
          <w:rFonts w:hint="eastAsia"/>
          <w:iCs/>
          <w:color w:val="auto"/>
          <w:highlight w:val="none"/>
        </w:rPr>
        <w:t xml:space="preserve">、法人授权书</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六</w:t>
      </w:r>
      <w:r>
        <w:rPr>
          <w:rFonts w:hint="eastAsia"/>
          <w:iCs/>
          <w:color w:val="auto"/>
          <w:highlight w:val="none"/>
        </w:rPr>
        <w:t xml:space="preserve">、投标函</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七</w:t>
      </w:r>
      <w:r>
        <w:rPr>
          <w:rFonts w:hint="eastAsia"/>
          <w:iCs/>
          <w:color w:val="auto"/>
          <w:highlight w:val="none"/>
        </w:rPr>
        <w:t xml:space="preserve">、中小企业声明函</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八</w:t>
      </w:r>
      <w:r>
        <w:rPr>
          <w:rFonts w:hint="eastAsia"/>
          <w:iCs/>
          <w:color w:val="auto"/>
          <w:highlight w:val="none"/>
        </w:rPr>
        <w:t xml:space="preserve">、残疾人福利性单位声明函</w:t>
      </w:r>
      <w:r/>
    </w:p>
    <w:p>
      <w:pPr>
        <w:pStyle w:val="836"/>
        <w:ind w:left="178"/>
        <w:jc w:val="both"/>
        <w:spacing w:beforeAutospacing="0" w:afterAutospacing="0" w:line="400" w:lineRule="exact"/>
        <w:rPr>
          <w:iCs/>
          <w:color w:val="auto"/>
          <w:highlight w:val="none"/>
        </w:rPr>
      </w:pPr>
      <w:r>
        <w:rPr>
          <w:rFonts w:hint="eastAsia"/>
          <w:iCs/>
          <w:color w:val="auto"/>
          <w:highlight w:val="none"/>
          <w:lang w:val="en-US" w:eastAsia="zh-CN"/>
        </w:rPr>
        <w:t xml:space="preserve">九</w:t>
      </w:r>
      <w:r>
        <w:rPr>
          <w:rFonts w:hint="eastAsia"/>
          <w:iCs/>
          <w:color w:val="auto"/>
          <w:highlight w:val="none"/>
        </w:rPr>
        <w:t xml:space="preserve">、联合体协议</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十、投标分项报价表</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一</w:t>
      </w:r>
      <w:r>
        <w:rPr>
          <w:rFonts w:hint="eastAsia"/>
          <w:iCs/>
          <w:color w:val="auto"/>
          <w:highlight w:val="none"/>
        </w:rPr>
        <w:t xml:space="preserve">、技术要求响应及偏离表</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二</w:t>
      </w:r>
      <w:r>
        <w:rPr>
          <w:rFonts w:hint="eastAsia"/>
          <w:iCs/>
          <w:color w:val="auto"/>
          <w:highlight w:val="none"/>
        </w:rPr>
        <w:t xml:space="preserve">、商务要求响应及偏离表</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三</w:t>
      </w:r>
      <w:r>
        <w:rPr>
          <w:rFonts w:hint="eastAsia"/>
          <w:iCs/>
          <w:color w:val="auto"/>
          <w:highlight w:val="none"/>
        </w:rPr>
        <w:t xml:space="preserve">、开标一览表</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四</w:t>
      </w:r>
      <w:r>
        <w:rPr>
          <w:rFonts w:hint="eastAsia"/>
          <w:iCs/>
          <w:color w:val="auto"/>
          <w:highlight w:val="none"/>
        </w:rPr>
        <w:t xml:space="preserve">、技术方案、服务承诺、培训承诺等</w:t>
      </w:r>
      <w:r/>
    </w:p>
    <w:p>
      <w:pPr>
        <w:pStyle w:val="836"/>
        <w:ind w:left="178"/>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五</w:t>
      </w:r>
      <w:r>
        <w:rPr>
          <w:rFonts w:hint="eastAsia"/>
          <w:iCs/>
          <w:color w:val="auto"/>
          <w:highlight w:val="none"/>
        </w:rPr>
        <w:t xml:space="preserve">、盐城市政府采购事前信用承诺书</w:t>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52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26"/>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26"/>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26"/>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26"/>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36"/>
        <w:ind w:firstLine="480"/>
        <w:jc w:val="center"/>
        <w:spacing w:beforeAutospacing="0" w:afterAutospacing="0" w:line="0" w:lineRule="atLeas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36"/>
        <w:jc w:val="center"/>
        <w:spacing w:beforeAutospacing="0" w:afterAutospacing="0" w:line="0" w:lineRule="atLeast"/>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（一）法人或者其他组织的营业执照等证明文件，自然人的身份证明</w:t>
      </w:r>
      <w:r/>
    </w:p>
    <w:p>
      <w:pPr>
        <w:pStyle w:val="836"/>
        <w:ind w:firstLine="480"/>
        <w:jc w:val="center"/>
        <w:spacing w:beforeAutospacing="0" w:afterAutospacing="0" w:line="0" w:lineRule="atLeast"/>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pStyle w:val="836"/>
        <w:jc w:val="center"/>
        <w:spacing w:beforeAutospacing="0" w:afterAutospacing="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二</w:t>
      </w:r>
      <w:r>
        <w:rPr>
          <w:rFonts w:hint="eastAsia" w:ascii="黑体" w:hAnsi="黑体" w:eastAsia="黑体" w:cs="黑体"/>
          <w:b/>
          <w:color w:val="auto"/>
          <w:sz w:val="36"/>
          <w:szCs w:val="36"/>
          <w:highlight w:val="none"/>
        </w:rPr>
        <w:t xml:space="preserve">）具备履行合同所必需的设备和专业技术能力的书面声明</w:t>
      </w:r>
      <w:r/>
    </w:p>
    <w:p>
      <w:pPr>
        <w:pStyle w:val="836"/>
        <w:ind w:firstLine="492"/>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6"/>
        <w:ind w:firstLine="492"/>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36"/>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                                      授权代表签名：</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836"/>
        <w:jc w:val="center"/>
        <w:spacing w:beforeAutospacing="0" w:afterAutospacing="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32"/>
        <w:jc w:val="center"/>
        <w:spacing w:before="120" w:after="120" w:line="440" w:lineRule="exact"/>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授权代表签名：</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837"/>
        <w:ind w:firstLine="361"/>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pStyle w:val="832"/>
        <w:spacing w:before="120" w:after="120" w:line="440" w:lineRule="exact"/>
        <w:rPr>
          <w:rFonts w:hAnsi="宋体" w:cs="宋体"/>
          <w:b/>
          <w:color w:val="auto"/>
          <w:sz w:val="36"/>
          <w:szCs w:val="36"/>
          <w:highlight w:val="none"/>
        </w:rPr>
      </w:pPr>
      <w:r>
        <w:rPr>
          <w:rFonts w:hAnsi="宋体" w:cs="宋体"/>
          <w:b/>
          <w:color w:val="auto"/>
          <w:sz w:val="36"/>
          <w:szCs w:val="36"/>
          <w:highlight w:val="none"/>
        </w:rPr>
      </w:r>
      <w:r/>
    </w:p>
    <w:p>
      <w:pPr>
        <w:jc w:val="center"/>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pStyle w:val="836"/>
        <w:jc w:val="center"/>
        <w:spacing w:beforeAutospacing="0" w:afterAutospacing="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四</w:t>
      </w:r>
      <w:r>
        <w:rPr>
          <w:rFonts w:hint="eastAsia" w:ascii="黑体" w:hAnsi="黑体" w:eastAsia="黑体" w:cs="黑体"/>
          <w:b/>
          <w:color w:val="auto"/>
          <w:sz w:val="36"/>
          <w:szCs w:val="36"/>
          <w:highlight w:val="none"/>
        </w:rPr>
        <w:t xml:space="preserve">）特定资格要求的证明文件</w:t>
      </w:r>
      <w:r/>
    </w:p>
    <w:p>
      <w:pPr>
        <w:ind w:firstLine="420"/>
        <w:spacing w:line="460" w:lineRule="exact"/>
        <w:rPr>
          <w:rFonts w:ascii="宋体" w:hAnsi="宋体"/>
          <w:bCs/>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bCs/>
          <w:color w:val="auto"/>
          <w:sz w:val="24"/>
          <w:highlight w:val="none"/>
        </w:rPr>
        <w:t xml:space="preserve">如果本项目申请人的特定资格要求中要求提供的，必须提供。</w:t>
      </w:r>
      <w:r/>
    </w:p>
    <w:p>
      <w:pPr>
        <w:jc w:val="center"/>
        <w:rPr>
          <w:rFonts w:hAnsi="宋体" w:cs="宋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五</w:t>
      </w:r>
      <w:r>
        <w:rPr>
          <w:rFonts w:hint="eastAsia" w:ascii="黑体" w:hAnsi="黑体" w:eastAsia="黑体" w:cs="黑体"/>
          <w:b/>
          <w:color w:val="auto"/>
          <w:sz w:val="36"/>
          <w:szCs w:val="36"/>
          <w:highlight w:val="none"/>
        </w:rPr>
        <w:t xml:space="preserve">）法人授权书</w:t>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本授权书声明：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（投标人名称）授权</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（被授权人的姓名）为我方就JSZC-</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号项目采购活动的合法代理人，以本单位名义全权处理一切与该项目采购有关的事务。</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本授权书于______年____月____日起生效，特此声明。</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被授权人身份证号码：</w:t>
      </w:r>
      <w:r>
        <w:rPr>
          <w:rFonts w:hint="eastAsia" w:ascii="宋体" w:hAnsi="宋体"/>
          <w:color w:val="auto"/>
          <w:sz w:val="24"/>
          <w:highlight w:val="none"/>
          <w:u w:val="single"/>
        </w:rPr>
        <w:t xml:space="preserve">              </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被授权人联系电话：（手机）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500" w:lineRule="exact"/>
        <w:rPr>
          <w:rFonts w:ascii="宋体" w:hAnsi="宋体"/>
          <w:color w:val="auto"/>
          <w:sz w:val="24"/>
          <w:highlight w:val="none"/>
          <w:u w:val="single"/>
        </w:rPr>
      </w:pPr>
      <w:r>
        <w:rPr>
          <w:rFonts w:hint="eastAsia" w:ascii="宋体" w:hAnsi="宋体"/>
          <w:color w:val="auto"/>
          <w:sz w:val="24"/>
          <w:highlight w:val="none"/>
        </w:rPr>
        <w:t xml:space="preserve">授权单位名称：</w:t>
      </w:r>
      <w:r>
        <w:rPr>
          <w:rFonts w:hint="eastAsia" w:ascii="宋体" w:hAnsi="宋体"/>
          <w:color w:val="auto"/>
          <w:sz w:val="24"/>
          <w:highlight w:val="none"/>
          <w:u w:val="single"/>
        </w:rPr>
        <w:t xml:space="preserve">（加盖CA电子公章）</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0"/>
        <w:jc w:val="left"/>
        <w:spacing w:line="500" w:lineRule="exact"/>
        <w:rPr>
          <w:color w:val="auto"/>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color w:val="auto"/>
          <w:highlight w:val="none"/>
        </w:rPr>
        <w:t xml:space="preserve">                   </w:t>
      </w:r>
      <w:r/>
    </w:p>
    <w:p>
      <w:pPr>
        <w:pStyle w:val="836"/>
        <w:ind w:firstLine="480"/>
        <w:jc w:val="both"/>
        <w:spacing w:beforeAutospacing="0" w:afterAutospacing="0" w:line="0" w:lineRule="atLeast"/>
        <w:rPr>
          <w:color w:val="auto"/>
          <w:highlight w:val="none"/>
        </w:rPr>
      </w:pPr>
      <w:r>
        <w:rPr>
          <w:color w:val="auto"/>
          <w:highlight w:val="none"/>
        </w:rPr>
      </w:r>
      <w:r/>
    </w:p>
    <w:p>
      <w:pPr>
        <w:pStyle w:val="836"/>
        <w:ind w:firstLine="480"/>
        <w:jc w:val="both"/>
        <w:spacing w:beforeAutospacing="0" w:afterAutospacing="0" w:line="0" w:lineRule="atLeast"/>
        <w:rPr>
          <w:color w:val="auto"/>
          <w:highlight w:val="none"/>
        </w:rPr>
      </w:pPr>
      <w:r>
        <w:rPr>
          <w:rFonts w:hint="eastAsia"/>
          <w:color w:val="auto"/>
          <w:highlight w:val="none"/>
        </w:rPr>
        <w:t xml:space="preserve">备注 我公司（单位）委托进行现场演示的人员为（本项目如果无现场演示要求，请项目经办人自行删除该备注）</w:t>
      </w:r>
      <w:r/>
    </w:p>
    <w:p>
      <w:pPr>
        <w:pStyle w:val="836"/>
        <w:ind w:firstLine="480"/>
        <w:jc w:val="both"/>
        <w:spacing w:beforeAutospacing="0" w:afterAutospacing="0" w:line="0" w:lineRule="atLeast"/>
        <w:rPr>
          <w:color w:val="auto"/>
          <w:highlight w:val="none"/>
        </w:rPr>
      </w:pPr>
      <w:r>
        <w:rPr>
          <w:rFonts w:hint="eastAsia"/>
          <w:color w:val="auto"/>
          <w:highlight w:val="none"/>
        </w:rPr>
        <w:t xml:space="preserve">        （人员姓名），身份证号          。</w:t>
      </w:r>
      <w:r/>
    </w:p>
    <w:p>
      <w:pPr>
        <w:pStyle w:val="836"/>
        <w:ind w:firstLine="480"/>
        <w:jc w:val="both"/>
        <w:spacing w:beforeAutospacing="0" w:afterAutospacing="0" w:line="0" w:lineRule="atLeast"/>
        <w:rPr>
          <w:color w:val="auto"/>
          <w:highlight w:val="none"/>
        </w:rPr>
      </w:pPr>
      <w:r>
        <w:rPr>
          <w:rFonts w:hint="eastAsia"/>
          <w:color w:val="auto"/>
          <w:highlight w:val="none"/>
        </w:rPr>
        <w:t xml:space="preserve">        ……</w:t>
      </w:r>
      <w:r/>
    </w:p>
    <w:p>
      <w:pP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br w:type="page" w:clear="all"/>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六</w:t>
      </w:r>
      <w:r>
        <w:rPr>
          <w:rFonts w:hint="eastAsia" w:ascii="黑体" w:hAnsi="黑体" w:eastAsia="黑体" w:cs="黑体"/>
          <w:b/>
          <w:color w:val="auto"/>
          <w:sz w:val="36"/>
          <w:szCs w:val="36"/>
          <w:highlight w:val="none"/>
        </w:rPr>
        <w:t xml:space="preserve">）投标函</w:t>
      </w:r>
      <w:r/>
    </w:p>
    <w:p>
      <w:pPr>
        <w:pStyle w:val="832"/>
        <w:spacing w:before="120" w:after="120" w:line="440" w:lineRule="exact"/>
        <w:rPr>
          <w:rFonts w:hAnsi="宋体" w:cs="宋体"/>
          <w:color w:val="auto"/>
          <w:sz w:val="24"/>
          <w:highlight w:val="none"/>
          <w:u w:val="single"/>
        </w:rPr>
      </w:pPr>
      <w:r>
        <w:rPr>
          <w:rFonts w:hint="eastAsia" w:hAnsi="宋体" w:cs="宋体"/>
          <w:color w:val="auto"/>
          <w:sz w:val="24"/>
          <w:highlight w:val="none"/>
        </w:rPr>
        <w:t xml:space="preserve">采购人：</w:t>
      </w:r>
      <w:r>
        <w:rPr>
          <w:rFonts w:hint="eastAsia" w:hAnsi="宋体" w:cs="宋体"/>
          <w:b/>
          <w:bCs/>
          <w:color w:val="auto"/>
          <w:sz w:val="24"/>
          <w:highlight w:val="none"/>
          <w:u w:val="single"/>
        </w:rPr>
        <w:t xml:space="preserve">                       </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JSZC-         </w:t>
      </w:r>
      <w:r>
        <w:rPr>
          <w:rFonts w:hint="eastAsia" w:ascii="宋体" w:hAnsi="宋体" w:eastAsia="宋体" w:cs="宋体"/>
          <w:color w:val="auto"/>
          <w:szCs w:val="21"/>
          <w:highlight w:val="none"/>
        </w:rPr>
        <w:t xml:space="preserve">号招标文件，正式授权下述签字人____________(姓名)代表我方______________（投标人的名称），全权处理本次项目投标的有关事宜。</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7"/>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47"/>
        <w:ind w:left="425" w:firstLine="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pStyle w:val="847"/>
        <w:ind w:left="42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jc w:val="cente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jc w:val="center"/>
        <w:spacing w:line="500" w:lineRule="exact"/>
        <w:widowControl/>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七</w:t>
      </w:r>
      <w:r>
        <w:rPr>
          <w:rFonts w:hint="eastAsia" w:ascii="黑体" w:hAnsi="黑体" w:eastAsia="黑体" w:cs="黑体"/>
          <w:b/>
          <w:color w:val="auto"/>
          <w:sz w:val="36"/>
          <w:szCs w:val="36"/>
          <w:highlight w:val="none"/>
        </w:rPr>
        <w:t xml:space="preserve">）中小企业声明函（服务）</w:t>
      </w:r>
      <w:r/>
    </w:p>
    <w:p>
      <w:pPr>
        <w:spacing w:line="56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836"/>
        <w:ind w:right="720"/>
        <w:jc w:val="both"/>
        <w:spacing w:beforeAutospacing="0" w:afterAutospacing="0" w:line="0" w:lineRule="atLeast"/>
        <w:rPr>
          <w:color w:val="auto"/>
          <w:highlight w:val="none"/>
        </w:rPr>
      </w:pPr>
      <w:r>
        <w:rPr>
          <w:color w:val="auto"/>
          <w:highlight w:val="none"/>
        </w:rPr>
        <w:t xml:space="preserve"> </w:t>
      </w:r>
      <w:r/>
    </w:p>
    <w:p>
      <w:pPr>
        <w:pStyle w:val="836"/>
        <w:ind w:right="180" w:firstLine="360"/>
        <w:jc w:val="right"/>
        <w:spacing w:beforeAutospacing="0" w:afterAutospacing="0" w:line="0" w:lineRule="atLeast"/>
        <w:rPr>
          <w:color w:val="auto"/>
          <w:highlight w:val="none"/>
        </w:rPr>
      </w:pPr>
      <w:r>
        <w:rPr>
          <w:rFonts w:hint="eastAsia"/>
          <w:color w:val="auto"/>
          <w:highlight w:val="none"/>
        </w:rPr>
        <w:t xml:space="preserve">企业名称（加盖CA电子公章）：</w:t>
      </w:r>
      <w:r/>
    </w:p>
    <w:p>
      <w:pPr>
        <w:pStyle w:val="836"/>
        <w:ind w:right="480" w:firstLine="5400"/>
        <w:jc w:val="both"/>
        <w:spacing w:beforeAutospacing="0" w:afterAutospacing="0" w:line="0" w:lineRule="atLeast"/>
        <w:rPr>
          <w:color w:val="auto"/>
          <w:highlight w:val="none"/>
        </w:rPr>
      </w:pPr>
      <w:r>
        <w:rPr>
          <w:rFonts w:hint="eastAsia"/>
          <w:color w:val="auto"/>
          <w:highlight w:val="none"/>
        </w:rPr>
        <w:t xml:space="preserve">日  期：</w:t>
      </w:r>
      <w:r/>
    </w:p>
    <w:p>
      <w:pPr>
        <w:pStyle w:val="836"/>
        <w:ind w:firstLine="240"/>
        <w:jc w:val="both"/>
        <w:spacing w:beforeAutospacing="0" w:afterAutospacing="0" w:line="0" w:lineRule="atLeast"/>
        <w:rPr>
          <w:color w:val="auto"/>
          <w:highlight w:val="none"/>
        </w:rPr>
      </w:pPr>
      <w:r>
        <w:rPr>
          <w:color w:val="auto"/>
          <w:highlight w:val="none"/>
        </w:rPr>
        <w:t xml:space="preserve"> </w:t>
      </w:r>
      <w:r/>
    </w:p>
    <w:p>
      <w:pPr>
        <w:pStyle w:val="836"/>
        <w:ind w:firstLine="480"/>
        <w:jc w:val="both"/>
        <w:spacing w:beforeAutospacing="0" w:afterAutospacing="0" w:line="0" w:lineRule="atLeast"/>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36"/>
        <w:ind w:firstLine="480"/>
        <w:jc w:val="both"/>
        <w:spacing w:beforeAutospacing="0" w:afterAutospacing="0" w:line="0" w:lineRule="atLeast"/>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jc w:val="center"/>
        <w:pageBreakBefore/>
        <w:spacing w:line="500" w:lineRule="exact"/>
        <w:widowControl/>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836"/>
        <w:ind w:firstLine="480"/>
        <w:jc w:val="both"/>
        <w:spacing w:beforeAutospacing="0" w:afterAutospacing="0" w:line="500" w:lineRule="exact"/>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olor w:val="auto"/>
          <w:highlight w:val="none"/>
          <w:u w:val="single"/>
        </w:rPr>
        <w:t xml:space="preserve">       </w:t>
      </w:r>
      <w:r>
        <w:rPr>
          <w:rFonts w:hint="eastAsia"/>
          <w:color w:val="auto"/>
          <w:highlight w:val="none"/>
        </w:rPr>
        <w:t xml:space="preserve">项目（分包号：**）采购活动由本单位提供服务。</w:t>
      </w:r>
      <w:r/>
    </w:p>
    <w:p>
      <w:pPr>
        <w:pStyle w:val="836"/>
        <w:ind w:firstLine="480"/>
        <w:jc w:val="both"/>
        <w:spacing w:beforeAutospacing="0" w:afterAutospacing="0" w:line="500" w:lineRule="exact"/>
        <w:rPr>
          <w:color w:val="auto"/>
          <w:highlight w:val="none"/>
        </w:rPr>
      </w:pPr>
      <w:r>
        <w:rPr>
          <w:rFonts w:hint="eastAsia"/>
          <w:color w:val="auto"/>
          <w:highlight w:val="none"/>
        </w:rPr>
        <w:t xml:space="preserve">本单位对上述声明的真实性负责。如有虚假，将依法承担相应责任。</w:t>
      </w:r>
      <w:r/>
    </w:p>
    <w:p>
      <w:pPr>
        <w:pStyle w:val="836"/>
        <w:ind w:firstLine="480"/>
        <w:jc w:val="both"/>
        <w:spacing w:beforeAutospacing="0" w:afterAutospacing="0" w:line="500" w:lineRule="exact"/>
        <w:rPr>
          <w:color w:val="auto"/>
          <w:highlight w:val="none"/>
        </w:rPr>
      </w:pPr>
      <w:r>
        <w:rPr>
          <w:color w:val="auto"/>
          <w:highlight w:val="none"/>
        </w:rPr>
        <w:t xml:space="preserve"> </w:t>
      </w:r>
      <w:r/>
    </w:p>
    <w:p>
      <w:pPr>
        <w:pStyle w:val="836"/>
        <w:ind w:firstLine="480"/>
        <w:jc w:val="both"/>
        <w:spacing w:beforeAutospacing="0" w:afterAutospacing="0" w:line="500" w:lineRule="exact"/>
        <w:rPr>
          <w:color w:val="auto"/>
          <w:highlight w:val="none"/>
        </w:rPr>
      </w:pPr>
      <w:r>
        <w:rPr>
          <w:rFonts w:hint="eastAsia"/>
          <w:color w:val="auto"/>
          <w:highlight w:val="none"/>
        </w:rPr>
        <w:t xml:space="preserve">备注：1、供应商如不提供此声明函，价格将不做相应扣除（如项目全面面向中小企业，则资格审查不通过）。</w:t>
      </w:r>
      <w:r/>
    </w:p>
    <w:p>
      <w:pPr>
        <w:pStyle w:val="836"/>
        <w:ind w:firstLine="480"/>
        <w:jc w:val="both"/>
        <w:spacing w:beforeAutospacing="0" w:afterAutospacing="0" w:line="500" w:lineRule="exact"/>
        <w:rPr>
          <w:color w:val="auto"/>
          <w:highlight w:val="none"/>
        </w:rPr>
      </w:pPr>
      <w:r>
        <w:rPr>
          <w:rFonts w:hint="eastAsia"/>
          <w:color w:val="auto"/>
          <w:highlight w:val="none"/>
        </w:rPr>
        <w:t xml:space="preserve">2、中标人为残疾人福利单位的，此声明函将随中标结果同时公告，接受社会监督。</w:t>
      </w:r>
      <w:r/>
    </w:p>
    <w:p>
      <w:pPr>
        <w:pStyle w:val="836"/>
        <w:ind w:firstLine="624"/>
        <w:jc w:val="both"/>
        <w:spacing w:beforeAutospacing="0" w:afterAutospacing="0" w:line="500" w:lineRule="exact"/>
        <w:rPr>
          <w:color w:val="auto"/>
          <w:highlight w:val="none"/>
        </w:rPr>
      </w:pPr>
      <w:r>
        <w:rPr>
          <w:color w:val="auto"/>
          <w:highlight w:val="none"/>
        </w:rPr>
        <w:t xml:space="preserve"> </w:t>
      </w:r>
      <w:r/>
    </w:p>
    <w:p>
      <w:pPr>
        <w:pStyle w:val="836"/>
        <w:ind w:right="1560" w:firstLine="624"/>
        <w:jc w:val="center"/>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rPr>
        <w:t xml:space="preserve">  </w:t>
      </w:r>
      <w:r>
        <w:rPr>
          <w:rFonts w:ascii="仿宋_GB2312" w:eastAsia="仿宋_GB2312" w:cs="仿宋_GB2312"/>
          <w:color w:val="auto"/>
          <w:sz w:val="30"/>
          <w:szCs w:val="30"/>
          <w:highlight w:val="none"/>
        </w:rPr>
        <w:t xml:space="preserve"> </w:t>
      </w:r>
      <w:r>
        <w:rPr>
          <w:rFonts w:hint="eastAsia"/>
          <w:color w:val="auto"/>
          <w:highlight w:val="none"/>
        </w:rPr>
        <w:t xml:space="preserve">供应商全称（加盖CA电子公章）：</w:t>
      </w:r>
      <w:r/>
    </w:p>
    <w:p>
      <w:pPr>
        <w:pStyle w:val="836"/>
        <w:ind w:right="1560" w:firstLine="480"/>
        <w:jc w:val="center"/>
        <w:spacing w:beforeAutospacing="0" w:afterAutospacing="0" w:line="500" w:lineRule="exact"/>
        <w:tabs>
          <w:tab w:val="left" w:pos="4864" w:leader="none"/>
        </w:tabs>
        <w:rPr>
          <w:color w:val="auto"/>
          <w:highlight w:val="none"/>
        </w:rPr>
      </w:pPr>
      <w:r>
        <w:rPr>
          <w:rFonts w:hint="eastAsia"/>
          <w:color w:val="auto"/>
          <w:highlight w:val="none"/>
        </w:rPr>
        <w:t xml:space="preserve">                  日  期：</w:t>
      </w:r>
      <w:r/>
    </w:p>
    <w:p>
      <w:pPr>
        <w:spacing w:line="500" w:lineRule="exact"/>
        <w:rPr>
          <w:color w:val="auto"/>
          <w:highlight w:val="none"/>
        </w:rPr>
      </w:pPr>
      <w:r>
        <w:rPr>
          <w:color w:val="auto"/>
          <w:highlight w:val="none"/>
        </w:rPr>
      </w:r>
      <w:r/>
    </w:p>
    <w:p>
      <w:pPr>
        <w:ind w:firstLine="723"/>
        <w:spacing w:line="480" w:lineRule="exact"/>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500" w:lineRule="exact"/>
        <w:widowControl/>
        <w:rPr>
          <w:rFonts w:ascii="黑体" w:hAnsi="黑体" w:eastAsia="黑体" w:cs="黑体"/>
          <w:b/>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）联合体协议（参考格式）</w:t>
      </w:r>
      <w:r/>
    </w:p>
    <w:p>
      <w:pPr>
        <w:pStyle w:val="836"/>
        <w:jc w:val="both"/>
        <w:spacing w:beforeAutospacing="0" w:afterAutospacing="0" w:line="500" w:lineRule="exact"/>
        <w:rPr>
          <w:color w:val="auto"/>
          <w:highlight w:val="none"/>
        </w:rPr>
      </w:pPr>
      <w:r>
        <w:rPr>
          <w:rFonts w:hint="eastAsia"/>
          <w:color w:val="auto"/>
          <w:highlight w:val="none"/>
        </w:rPr>
        <w:t xml:space="preserve">（联合体中各供应商全称）在此达成以下协议：</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1、我们</w:t>
      </w:r>
      <w:r>
        <w:rPr>
          <w:rFonts w:hint="eastAsia"/>
          <w:color w:val="auto"/>
          <w:highlight w:val="none"/>
          <w:u w:val="single"/>
        </w:rPr>
        <w:t xml:space="preserve"> （供应商1），（供应商2） ，……</w:t>
      </w:r>
      <w:r>
        <w:rPr>
          <w:rFonts w:hint="eastAsia"/>
          <w:color w:val="auto"/>
          <w:highlight w:val="none"/>
        </w:rPr>
        <w:t xml:space="preserve">自愿组成联合体，参加盐城市政府采购中心组织的采购编号为</w:t>
      </w:r>
      <w:r>
        <w:rPr>
          <w:rFonts w:hint="eastAsia"/>
          <w:color w:val="auto"/>
          <w:highlight w:val="none"/>
          <w:u w:val="single"/>
        </w:rPr>
        <w:t xml:space="preserve">（编号全称），（项目全称）</w:t>
      </w:r>
      <w:r>
        <w:rPr>
          <w:rFonts w:hint="eastAsia"/>
          <w:color w:val="auto"/>
          <w:highlight w:val="none"/>
        </w:rPr>
        <w:t xml:space="preserve">项目（分包号：**）的政府采购活动，我联合体指定</w:t>
      </w:r>
      <w:r>
        <w:rPr>
          <w:rFonts w:hint="eastAsia"/>
          <w:color w:val="auto"/>
          <w:highlight w:val="none"/>
          <w:u w:val="single"/>
        </w:rPr>
        <w:t xml:space="preserve">（供应商*）</w:t>
      </w:r>
      <w:r>
        <w:rPr>
          <w:rFonts w:hint="eastAsia"/>
          <w:color w:val="auto"/>
          <w:highlight w:val="none"/>
        </w:rPr>
        <w:t xml:space="preserve">为牵头单位（牵头单位必须为联合体成员）。</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3、其中</w:t>
      </w:r>
      <w:r>
        <w:rPr>
          <w:rFonts w:hint="eastAsia"/>
          <w:color w:val="auto"/>
          <w:highlight w:val="none"/>
          <w:u w:val="single"/>
        </w:rPr>
        <w:t xml:space="preserve">      </w:t>
      </w:r>
      <w:r>
        <w:rPr>
          <w:rFonts w:hint="eastAsia"/>
          <w:color w:val="auto"/>
          <w:highlight w:val="none"/>
        </w:rPr>
        <w:t xml:space="preserve">（小型、微型企业/残疾人福利性单位/监狱企业全称）为</w:t>
      </w:r>
      <w:r>
        <w:rPr>
          <w:rFonts w:hint="eastAsia"/>
          <w:color w:val="auto"/>
          <w:highlight w:val="none"/>
          <w:u w:val="single"/>
        </w:rPr>
        <w:t xml:space="preserve">    </w:t>
      </w:r>
      <w:r>
        <w:rPr>
          <w:rFonts w:hint="eastAsia"/>
          <w:color w:val="auto"/>
          <w:highlight w:val="none"/>
        </w:rPr>
        <w:t xml:space="preserve">（小型、微型企业/残疾人福利性单位/监狱企业）企业，且我们约定该公司/单位所承担的合同金额将占本项目合同总金额的</w:t>
      </w:r>
      <w:r>
        <w:rPr>
          <w:rFonts w:hint="eastAsia"/>
          <w:color w:val="auto"/>
          <w:highlight w:val="none"/>
          <w:u w:val="single"/>
        </w:rPr>
        <w:t xml:space="preserve">  </w:t>
      </w:r>
      <w:r>
        <w:rPr>
          <w:rFonts w:hint="eastAsia"/>
          <w:color w:val="auto"/>
          <w:highlight w:val="none"/>
        </w:rPr>
        <w:t xml:space="preserve">%。</w:t>
      </w:r>
      <w:r/>
    </w:p>
    <w:p>
      <w:pPr>
        <w:pStyle w:val="836"/>
        <w:ind w:firstLine="645"/>
        <w:jc w:val="both"/>
        <w:spacing w:beforeAutospacing="0" w:afterAutospacing="0" w:line="500" w:lineRule="exact"/>
        <w:rPr>
          <w:color w:val="auto"/>
          <w:highlight w:val="none"/>
        </w:rPr>
      </w:pPr>
      <w:r>
        <w:rPr>
          <w:color w:val="auto"/>
          <w:highlight w:val="none"/>
        </w:rPr>
        <w:t xml:space="preserve"> </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备注：本招标文件中要求加盖CA电子签章的地方，仅需加盖牵头单位的CA电子签章。</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                               </w:t>
      </w:r>
      <w:r/>
    </w:p>
    <w:p>
      <w:pPr>
        <w:pStyle w:val="836"/>
        <w:ind w:firstLine="645"/>
        <w:jc w:val="right"/>
        <w:spacing w:beforeAutospacing="0" w:afterAutospacing="0" w:line="500" w:lineRule="exact"/>
        <w:rPr>
          <w:color w:val="auto"/>
          <w:highlight w:val="none"/>
        </w:rPr>
      </w:pPr>
      <w:r>
        <w:rPr>
          <w:rFonts w:hint="eastAsia"/>
          <w:color w:val="auto"/>
          <w:highlight w:val="none"/>
        </w:rPr>
        <w:t xml:space="preserve">联合体中各供应商全称（公章）：     </w:t>
      </w:r>
      <w:r/>
    </w:p>
    <w:p>
      <w:pPr>
        <w:pStyle w:val="836"/>
        <w:ind w:firstLine="645"/>
        <w:jc w:val="both"/>
        <w:spacing w:beforeAutospacing="0" w:afterAutospacing="0" w:line="500" w:lineRule="exact"/>
        <w:rPr>
          <w:color w:val="auto"/>
          <w:highlight w:val="none"/>
        </w:rPr>
      </w:pPr>
      <w:r>
        <w:rPr>
          <w:rFonts w:hint="eastAsia"/>
          <w:color w:val="auto"/>
          <w:highlight w:val="none"/>
        </w:rPr>
        <w:t xml:space="preserve">                                                                            日期：</w:t>
      </w:r>
      <w:r/>
    </w:p>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br w:type="page" w:clear="all"/>
      </w:r>
      <w:r/>
    </w:p>
    <w:p>
      <w:pPr>
        <w:jc w:val="center"/>
        <w:spacing w:line="500" w:lineRule="exact"/>
        <w:widowControl/>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（十）投标分项报价表</w:t>
      </w:r>
      <w:r/>
    </w:p>
    <w:p>
      <w:pPr>
        <w:spacing w:line="400" w:lineRule="exact"/>
        <w:rPr>
          <w:rFonts w:ascii="宋体" w:hAnsi="宋体" w:cs="Angsana New"/>
          <w:color w:val="auto"/>
          <w:sz w:val="24"/>
          <w:highlight w:val="none"/>
          <w:lang w:bidi="th-TH"/>
        </w:rPr>
      </w:pPr>
      <w:r>
        <w:rPr>
          <w:rFonts w:hint="eastAsia" w:ascii="宋体" w:hAnsi="宋体" w:cs="Angsana New"/>
          <w:color w:val="auto"/>
          <w:sz w:val="24"/>
          <w:highlight w:val="none"/>
          <w:lang w:bidi="th-TH"/>
        </w:rPr>
        <w:t xml:space="preserve">                                               </w:t>
      </w:r>
      <w:r/>
    </w:p>
    <w:tbl>
      <w:tblPr>
        <w:tblStyle w:val="82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分项</w:t>
            </w:r>
            <w:r/>
          </w:p>
          <w:p>
            <w:pPr>
              <w:pStyle w:val="836"/>
              <w:jc w:val="center"/>
              <w:spacing w:beforeAutospacing="0" w:afterAutospacing="0" w:line="0" w:lineRule="atLeast"/>
              <w:rPr>
                <w:color w:val="auto"/>
                <w:highlight w:val="none"/>
              </w:rPr>
            </w:pPr>
            <w:r>
              <w:rPr>
                <w:rFonts w:hint="eastAsia"/>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分项</w:t>
            </w:r>
            <w:r/>
          </w:p>
          <w:p>
            <w:pPr>
              <w:pStyle w:val="836"/>
              <w:jc w:val="center"/>
              <w:spacing w:beforeAutospacing="0" w:afterAutospacing="0" w:line="0" w:lineRule="atLeast"/>
              <w:rPr>
                <w:color w:val="auto"/>
                <w:highlight w:val="none"/>
              </w:rPr>
            </w:pPr>
            <w:r>
              <w:rPr>
                <w:rFonts w:hint="eastAsia"/>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36"/>
              <w:jc w:val="center"/>
              <w:spacing w:beforeAutospacing="0" w:afterAutospacing="0" w:line="0" w:lineRule="atLeast"/>
              <w:rPr>
                <w:color w:val="auto"/>
                <w:highlight w:val="none"/>
              </w:rPr>
            </w:pPr>
            <w:r>
              <w:rPr>
                <w:rFonts w:hint="eastAsia"/>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6"/>
              <w:jc w:val="both"/>
              <w:spacing w:beforeAutospacing="0" w:afterAutospacing="0" w:line="0" w:lineRule="atLeast"/>
              <w:rPr>
                <w:color w:val="auto"/>
                <w:highlight w:val="none"/>
              </w:rPr>
            </w:pPr>
            <w:r>
              <w:rPr>
                <w:color w:val="auto"/>
                <w:highlight w:val="none"/>
              </w:rPr>
              <w:t xml:space="preserve"> </w:t>
            </w:r>
            <w:r/>
          </w:p>
        </w:tc>
      </w:tr>
    </w:tbl>
    <w:p>
      <w:pPr>
        <w:pStyle w:val="836"/>
        <w:ind w:firstLine="480"/>
        <w:jc w:val="both"/>
        <w:spacing w:beforeAutospacing="0" w:afterAutospacing="0" w:line="500" w:lineRule="exact"/>
        <w:rPr>
          <w:color w:val="auto"/>
          <w:highlight w:val="none"/>
        </w:rPr>
      </w:pPr>
      <w:r>
        <w:rPr>
          <w:rFonts w:hint="eastAsia"/>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36"/>
        <w:ind w:firstLine="480"/>
        <w:jc w:val="both"/>
        <w:spacing w:beforeAutospacing="0" w:afterAutospacing="0" w:line="500" w:lineRule="exact"/>
        <w:rPr>
          <w:color w:val="auto"/>
          <w:highlight w:val="none"/>
        </w:rPr>
      </w:pPr>
      <w:r>
        <w:rPr>
          <w:rFonts w:hint="eastAsia"/>
          <w:color w:val="auto"/>
          <w:highlight w:val="none"/>
        </w:rPr>
        <w:t xml:space="preserve">备注：该表仅适用于项目采用货币报价的情形。项目采用折扣率报价的，如需要填写投标分项报价表，请项目经办人自行设计表格。招标文件定稿后该备注删除。</w:t>
      </w:r>
      <w:r/>
    </w:p>
    <w:p>
      <w:pPr>
        <w:spacing w:line="500" w:lineRule="exact"/>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33"/>
        <w:rPr>
          <w:color w:val="auto"/>
          <w:highlight w:val="none"/>
        </w:rPr>
      </w:pPr>
      <w:r>
        <w:rPr>
          <w:color w:val="auto"/>
          <w:highlight w:val="none"/>
        </w:rPr>
      </w:r>
      <w:r/>
    </w:p>
    <w:p>
      <w:pPr>
        <w:pStyle w:val="836"/>
        <w:jc w:val="center"/>
        <w:spacing w:beforeAutospacing="0" w:afterAutospacing="0"/>
        <w:rPr>
          <w:rFonts w:cs="Arial"/>
          <w:b/>
          <w:bCs/>
          <w:color w:val="auto"/>
          <w:sz w:val="36"/>
          <w:szCs w:val="36"/>
          <w:highlight w:val="none"/>
        </w:rPr>
      </w:pPr>
      <w:r>
        <w:rPr>
          <w:rFonts w:cs="Arial"/>
          <w:b/>
          <w:bCs/>
          <w:color w:val="auto"/>
          <w:sz w:val="36"/>
          <w:szCs w:val="36"/>
          <w:highlight w:val="none"/>
        </w:rPr>
      </w:r>
      <w:r/>
    </w:p>
    <w:p>
      <w:pPr>
        <w:rPr>
          <w:rFonts w:eastAsia="黑体" w:cs="Arial"/>
          <w:b/>
          <w:bCs/>
          <w:color w:val="auto"/>
          <w:sz w:val="36"/>
          <w:szCs w:val="36"/>
          <w:highlight w:val="none"/>
        </w:rPr>
      </w:pPr>
      <w:r>
        <w:rPr>
          <w:rFonts w:hint="eastAsia" w:eastAsia="黑体" w:cs="Arial"/>
          <w:b/>
          <w:bCs/>
          <w:color w:val="auto"/>
          <w:sz w:val="36"/>
          <w:szCs w:val="36"/>
          <w:highlight w:val="none"/>
        </w:rPr>
        <w:br w:type="page" w:clear="all"/>
      </w:r>
      <w:r/>
    </w:p>
    <w:p>
      <w:pPr>
        <w:pStyle w:val="836"/>
        <w:jc w:val="center"/>
        <w:spacing w:beforeAutospacing="0" w:afterAutospacing="0"/>
        <w:rPr>
          <w:rFonts w:eastAsia="黑体" w:cs="Arial"/>
          <w:b/>
          <w:bCs/>
          <w:color w:val="auto"/>
          <w:sz w:val="36"/>
          <w:szCs w:val="36"/>
          <w:highlight w:val="none"/>
        </w:rPr>
      </w:pPr>
      <w:r>
        <w:rPr>
          <w:rFonts w:hint="eastAsia" w:eastAsia="黑体" w:cs="Arial"/>
          <w:b/>
          <w:bCs/>
          <w:color w:val="auto"/>
          <w:sz w:val="36"/>
          <w:szCs w:val="36"/>
          <w:highlight w:val="none"/>
        </w:rPr>
        <w:t xml:space="preserve">（十</w:t>
      </w:r>
      <w:r>
        <w:rPr>
          <w:rFonts w:hint="eastAsia" w:eastAsia="黑体" w:cs="Arial"/>
          <w:b/>
          <w:bCs/>
          <w:color w:val="auto"/>
          <w:sz w:val="36"/>
          <w:szCs w:val="36"/>
          <w:highlight w:val="none"/>
          <w:lang w:val="en-US" w:eastAsia="zh-CN"/>
        </w:rPr>
        <w:t xml:space="preserve">一</w:t>
      </w:r>
      <w:r>
        <w:rPr>
          <w:rFonts w:hint="eastAsia" w:eastAsia="黑体" w:cs="Arial"/>
          <w:b/>
          <w:bCs/>
          <w:color w:val="auto"/>
          <w:sz w:val="36"/>
          <w:szCs w:val="36"/>
          <w:highlight w:val="none"/>
        </w:rPr>
        <w:t xml:space="preserve">）技术要求响应及偏离表</w:t>
      </w:r>
      <w:r/>
    </w:p>
    <w:tbl>
      <w:tblPr>
        <w:tblStyle w:val="82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color w:val="auto"/>
                <w:highlight w:val="none"/>
              </w:rPr>
            </w:pPr>
            <w:r>
              <w:rPr>
                <w:rFonts w:hint="eastAsia" w:eastAsia="黑体" w:cs="Arial"/>
                <w:b/>
                <w:bCs/>
                <w:color w:val="auto"/>
                <w:sz w:val="36"/>
                <w:szCs w:val="36"/>
                <w:highlight w:val="none"/>
              </w:rPr>
              <w:br w:type="page" w:clear="all"/>
            </w:r>
            <w:r>
              <w:rPr>
                <w:rFonts w:hint="eastAsia" w:ascii="宋体" w:hAnsi="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rFonts w:hint="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rFonts w:hint="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rFonts w:hint="eastAsia"/>
                <w:color w:val="auto"/>
                <w:highlight w:val="none"/>
              </w:rPr>
              <w:t xml:space="preserve">证明</w:t>
            </w:r>
            <w:r/>
          </w:p>
          <w:p>
            <w:pPr>
              <w:pStyle w:val="836"/>
              <w:jc w:val="center"/>
              <w:spacing w:beforeAutospacing="0" w:afterAutospacing="0"/>
              <w:rPr>
                <w:color w:val="auto"/>
                <w:highlight w:val="none"/>
              </w:rPr>
            </w:pPr>
            <w:r>
              <w:rPr>
                <w:rFonts w:hint="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color w:val="auto"/>
                <w:highlight w:val="none"/>
              </w:rPr>
            </w:pP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color w:val="auto"/>
                <w:highlight w:val="none"/>
              </w:rPr>
            </w:pPr>
            <w:r>
              <w:rPr>
                <w:color w:val="auto"/>
                <w:highlight w:val="none"/>
              </w:rPr>
              <w:t xml:space="preserve"> </w:t>
            </w:r>
            <w:r/>
          </w:p>
        </w:tc>
      </w:tr>
    </w:tbl>
    <w:p>
      <w:pPr>
        <w:pStyle w:val="836"/>
        <w:jc w:val="both"/>
        <w:spacing w:beforeAutospacing="0" w:afterAutospacing="0"/>
        <w:rPr>
          <w:color w:val="auto"/>
          <w:highlight w:val="none"/>
        </w:rPr>
      </w:pPr>
      <w:r>
        <w:rPr>
          <w:rFonts w:hint="eastAsia"/>
          <w:color w:val="auto"/>
          <w:highlight w:val="none"/>
        </w:rPr>
        <w:t xml:space="preserve">注： 行数不够，可自行添加。</w:t>
      </w:r>
      <w:r/>
    </w:p>
    <w:p>
      <w:pPr>
        <w:rPr>
          <w:rFonts w:eastAsia="黑体" w:cs="Arial"/>
          <w:b/>
          <w:bCs/>
          <w:color w:val="auto"/>
          <w:sz w:val="36"/>
          <w:szCs w:val="36"/>
          <w:highlight w:val="none"/>
        </w:rPr>
      </w:pPr>
      <w:r>
        <w:rPr>
          <w:rFonts w:eastAsia="黑体" w:cs="Arial"/>
          <w:b/>
          <w:bCs/>
          <w:color w:val="auto"/>
          <w:sz w:val="36"/>
          <w:szCs w:val="36"/>
          <w:highlight w:val="none"/>
        </w:rPr>
      </w:r>
      <w:r/>
    </w:p>
    <w:p>
      <w:pPr>
        <w:rPr>
          <w:rFonts w:eastAsia="黑体" w:cs="Arial"/>
          <w:b/>
          <w:bCs/>
          <w:color w:val="auto"/>
          <w:sz w:val="36"/>
          <w:szCs w:val="36"/>
          <w:highlight w:val="none"/>
        </w:rPr>
      </w:pPr>
      <w:r>
        <w:rPr>
          <w:rFonts w:hint="eastAsia" w:eastAsia="黑体" w:cs="Arial"/>
          <w:b/>
          <w:bCs/>
          <w:color w:val="auto"/>
          <w:sz w:val="36"/>
          <w:szCs w:val="36"/>
          <w:highlight w:val="none"/>
        </w:rPr>
        <w:br w:type="page" w:clear="all"/>
      </w:r>
      <w:r/>
    </w:p>
    <w:p>
      <w:pPr>
        <w:pStyle w:val="836"/>
        <w:jc w:val="center"/>
        <w:spacing w:beforeAutospacing="0" w:afterAutospacing="0"/>
        <w:rPr>
          <w:rFonts w:eastAsia="黑体" w:cs="Arial"/>
          <w:b/>
          <w:bCs/>
          <w:color w:val="auto"/>
          <w:sz w:val="36"/>
          <w:szCs w:val="36"/>
          <w:highlight w:val="none"/>
        </w:rPr>
      </w:pPr>
      <w:r>
        <w:rPr>
          <w:rFonts w:hint="eastAsia" w:eastAsia="黑体" w:cs="Arial"/>
          <w:b/>
          <w:bCs/>
          <w:color w:val="auto"/>
          <w:sz w:val="36"/>
          <w:szCs w:val="36"/>
          <w:highlight w:val="none"/>
        </w:rPr>
        <w:t xml:space="preserve">（十</w:t>
      </w:r>
      <w:r>
        <w:rPr>
          <w:rFonts w:hint="eastAsia" w:eastAsia="黑体" w:cs="Arial"/>
          <w:b/>
          <w:bCs/>
          <w:color w:val="auto"/>
          <w:sz w:val="36"/>
          <w:szCs w:val="36"/>
          <w:highlight w:val="none"/>
          <w:lang w:val="en-US" w:eastAsia="zh-CN"/>
        </w:rPr>
        <w:t xml:space="preserve">二</w:t>
      </w:r>
      <w:r>
        <w:rPr>
          <w:rFonts w:hint="eastAsia" w:eastAsia="黑体" w:cs="Arial"/>
          <w:b/>
          <w:bCs/>
          <w:color w:val="auto"/>
          <w:sz w:val="36"/>
          <w:szCs w:val="36"/>
          <w:highlight w:val="none"/>
        </w:rPr>
        <w:t xml:space="preserve">）商务要求响应及偏离表</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836"/>
        <w:jc w:val="both"/>
        <w:spacing w:beforeAutospacing="0" w:afterAutospacing="0"/>
        <w:rPr>
          <w:color w:val="auto"/>
          <w:highlight w:val="none"/>
        </w:rPr>
      </w:pPr>
      <w:r>
        <w:rPr>
          <w:rFonts w:hint="eastAsia"/>
          <w:color w:val="auto"/>
          <w:highlight w:val="none"/>
        </w:rPr>
        <w:t xml:space="preserve">注： 行数不够，可自行添加。</w:t>
      </w:r>
      <w:r/>
    </w:p>
    <w:p>
      <w:pPr>
        <w:rPr>
          <w:rFonts w:ascii="黑体" w:eastAsia="黑体" w:cs="黑体"/>
          <w:b/>
          <w:color w:val="auto"/>
          <w:sz w:val="32"/>
          <w:szCs w:val="32"/>
          <w:highlight w:val="none"/>
        </w:rPr>
      </w:pPr>
      <w:r>
        <w:rPr>
          <w:rFonts w:hint="eastAsia" w:ascii="黑体" w:eastAsia="黑体" w:cs="黑体"/>
          <w:b/>
          <w:color w:val="auto"/>
          <w:sz w:val="32"/>
          <w:szCs w:val="32"/>
          <w:highlight w:val="none"/>
        </w:rPr>
        <w:br w:type="page" w:clear="all"/>
      </w:r>
      <w:r/>
    </w:p>
    <w:p>
      <w:pPr>
        <w:pStyle w:val="836"/>
        <w:jc w:val="center"/>
        <w:spacing w:beforeAutospacing="0" w:afterAutospacing="0"/>
        <w:rPr>
          <w:rFonts w:ascii="黑体" w:eastAsia="黑体" w:cs="黑体"/>
          <w:b/>
          <w:color w:val="auto"/>
          <w:sz w:val="32"/>
          <w:szCs w:val="32"/>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三</w:t>
      </w:r>
      <w:r>
        <w:rPr>
          <w:rFonts w:hint="eastAsia" w:ascii="黑体" w:eastAsia="黑体" w:cs="黑体"/>
          <w:b/>
          <w:color w:val="auto"/>
          <w:sz w:val="32"/>
          <w:szCs w:val="32"/>
          <w:highlight w:val="none"/>
        </w:rPr>
        <w:t xml:space="preserve">）开标一览表</w:t>
      </w:r>
      <w:r/>
    </w:p>
    <w:p>
      <w:pPr>
        <w:jc w:val="left"/>
        <w:spacing w:line="480" w:lineRule="exact"/>
        <w:rPr>
          <w:rFonts w:ascii="宋体" w:hAnsi="宋体" w:cs="Segoe UI"/>
          <w:color w:val="auto"/>
          <w:sz w:val="27"/>
          <w:szCs w:val="27"/>
          <w:highlight w:val="none"/>
        </w:rPr>
      </w:pPr>
      <w:r>
        <w:rPr>
          <w:rFonts w:ascii="宋体" w:hAnsi="宋体" w:cs="Segoe UI"/>
          <w:color w:val="auto"/>
          <w:sz w:val="27"/>
          <w:szCs w:val="27"/>
          <w:highlight w:val="none"/>
        </w:rPr>
      </w:r>
      <w:r/>
    </w:p>
    <w:p>
      <w:pPr>
        <w:ind w:firstLine="420"/>
        <w:jc w:val="left"/>
        <w:spacing w:before="100" w:beforeAutospacing="1" w:after="100" w:afterAutospacing="1"/>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rPr>
        <w:t xml:space="preserve">项目</w:t>
      </w:r>
      <w:r>
        <w:rPr>
          <w:rFonts w:hint="eastAsia" w:ascii="宋体" w:hAnsi="宋体" w:cs="Segoe UI"/>
          <w:color w:val="auto"/>
          <w:sz w:val="27"/>
          <w:szCs w:val="27"/>
          <w:highlight w:val="none"/>
          <w:lang w:val="en-US" w:eastAsia="zh-CN"/>
        </w:rPr>
        <w:t xml:space="preserve">编号</w:t>
      </w:r>
      <w:r>
        <w:rPr>
          <w:rFonts w:hint="eastAsia" w:ascii="宋体" w:hAnsi="宋体" w:cs="Segoe UI"/>
          <w:color w:val="auto"/>
          <w:sz w:val="27"/>
          <w:szCs w:val="27"/>
          <w:highlight w:val="none"/>
        </w:rPr>
        <w:t xml:space="preserve">：</w:t>
      </w:r>
      <w:r>
        <w:rPr>
          <w:rFonts w:hint="eastAsia" w:ascii="宋体" w:hAnsi="宋体" w:cs="Segoe UI"/>
          <w:color w:val="auto"/>
          <w:sz w:val="27"/>
          <w:szCs w:val="27"/>
          <w:highlight w:val="none"/>
          <w:lang w:val="en-US" w:eastAsia="zh-CN"/>
        </w:rPr>
        <w:t xml:space="preserve">JSZC-320904-YCZY-G2025-0001</w:t>
      </w:r>
      <w:r/>
    </w:p>
    <w:p>
      <w:pPr>
        <w:ind w:firstLine="420"/>
        <w:jc w:val="left"/>
        <w:spacing w:before="100" w:beforeAutospacing="1" w:after="100" w:afterAutospacing="1"/>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货币单位</w:t>
      </w:r>
      <w:r>
        <w:rPr>
          <w:rFonts w:hint="eastAsia" w:ascii="宋体" w:hAnsi="宋体" w:cs="Segoe UI"/>
          <w:color w:val="auto"/>
          <w:sz w:val="27"/>
          <w:szCs w:val="27"/>
          <w:highlight w:val="none"/>
        </w:rPr>
        <w:t xml:space="preserve">：</w:t>
      </w:r>
      <w:r>
        <w:rPr>
          <w:rFonts w:hint="eastAsia" w:ascii="宋体" w:hAnsi="宋体" w:cs="Segoe UI"/>
          <w:color w:val="auto"/>
          <w:sz w:val="27"/>
          <w:szCs w:val="27"/>
          <w:highlight w:val="none"/>
          <w:lang w:val="en-US" w:eastAsia="zh-CN"/>
        </w:rPr>
        <w:t xml:space="preserve">人民币元</w:t>
      </w:r>
      <w:r/>
    </w:p>
    <w:tbl>
      <w:tblPr>
        <w:tblStyle w:val="82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3039"/>
        <w:gridCol w:w="2431"/>
        <w:gridCol w:w="273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36"/>
              <w:jc w:val="center"/>
              <w:spacing w:beforeAutospacing="0" w:afterAutospacing="0"/>
              <w:rPr>
                <w:rFonts w:hint="default" w:eastAsia="宋体"/>
                <w:color w:val="auto"/>
                <w:highlight w:val="none"/>
                <w:lang w:val="en-US" w:eastAsia="zh-CN"/>
              </w:rPr>
            </w:pPr>
            <w:r>
              <w:rPr>
                <w:rFonts w:hint="eastAsia"/>
                <w:color w:val="auto"/>
                <w:highlight w:val="none"/>
                <w:lang w:val="en-US" w:eastAsia="zh-CN"/>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1" w:type="dxa"/>
            <w:vAlign w:val="center"/>
            <w:textDirection w:val="lrTb"/>
            <w:noWrap w:val="false"/>
          </w:tcPr>
          <w:p>
            <w:pPr>
              <w:pStyle w:val="836"/>
              <w:jc w:val="center"/>
              <w:spacing w:beforeAutospacing="0" w:afterAutospacing="0"/>
              <w:rPr>
                <w:rFonts w:hint="default" w:eastAsia="宋体"/>
                <w:color w:val="auto"/>
                <w:highlight w:val="none"/>
                <w:lang w:val="en-US" w:eastAsia="zh-CN"/>
              </w:rPr>
            </w:pPr>
            <w:r>
              <w:rPr>
                <w:rFonts w:hint="eastAsia"/>
                <w:color w:val="auto"/>
                <w:highlight w:val="none"/>
                <w:lang w:val="en-US" w:eastAsia="zh-CN"/>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36"/>
              <w:jc w:val="center"/>
              <w:spacing w:beforeAutospacing="0" w:afterAutospacing="0"/>
              <w:rPr>
                <w:rFonts w:hint="eastAsia" w:eastAsia="宋体"/>
                <w:color w:val="auto"/>
                <w:highlight w:val="none"/>
                <w:lang w:val="en-US" w:eastAsia="zh-CN"/>
              </w:rPr>
            </w:pPr>
            <w:r>
              <w:rPr>
                <w:rFonts w:hint="eastAsia"/>
                <w:color w:val="auto"/>
                <w:highlight w:val="none"/>
                <w:lang w:val="en-US" w:eastAsia="zh-CN"/>
              </w:rPr>
              <w:t xml:space="preserve">总价（小写）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36"/>
              <w:spacing w:beforeAutospacing="0" w:afterAutospacing="0" w:line="0" w:lineRule="atLeast"/>
              <w:rPr>
                <w:rFonts w:hint="default" w:eastAsia="宋体"/>
                <w:color w:val="auto"/>
                <w:highlight w:val="none"/>
                <w:lang w:val="en-US" w:eastAsia="zh-CN"/>
              </w:rPr>
            </w:pPr>
            <w:r>
              <w:rPr>
                <w:rFonts w:hint="eastAsia"/>
                <w:color w:val="auto"/>
                <w:highlight w:val="none"/>
                <w:lang w:val="en-US" w:eastAsia="zh-CN"/>
              </w:rPr>
              <w:t xml:space="preserve">大丰港区盐丰中心河等处偷倒废酸事件司法鉴定及生态环境损害鉴定评估项目</w:t>
            </w:r>
            <w:r/>
          </w:p>
        </w:tc>
        <w:tc>
          <w:tcPr>
            <w:shd w:val="clear" w:color="auto" w:fill="auto"/>
            <w:tcBorders>
              <w:top w:val="single" w:color="000000" w:sz="4" w:space="0"/>
              <w:left w:val="single" w:color="000000" w:sz="4" w:space="0"/>
              <w:bottom w:val="single" w:color="000000" w:sz="4" w:space="0"/>
              <w:right w:val="single" w:color="000000" w:sz="4" w:space="0"/>
            </w:tcBorders>
            <w:tcW w:w="2431" w:type="dxa"/>
            <w:vAlign w:val="center"/>
            <w:textDirection w:val="lrTb"/>
            <w:noWrap w:val="false"/>
          </w:tcPr>
          <w:p>
            <w:pPr>
              <w:pStyle w:val="836"/>
              <w:spacing w:beforeAutospacing="0" w:afterAutospacing="0" w:line="0" w:lineRule="atLeast"/>
              <w:rPr>
                <w:rFonts w:hint="default" w:eastAsia="宋体"/>
                <w:color w:val="auto"/>
                <w:highlight w:val="none"/>
                <w:lang w:val="en-US" w:eastAsia="zh-CN"/>
              </w:rPr>
            </w:pPr>
            <w:r>
              <w:rPr>
                <w:rFonts w:hint="eastAsia"/>
                <w:color w:val="auto"/>
                <w:highlight w:val="none"/>
                <w:lang w:val="en-US" w:eastAsia="zh-CN"/>
              </w:rPr>
              <w:t xml:space="preserve">详见投标文件</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36"/>
              <w:ind w:firstLine="2160"/>
              <w:spacing w:beforeAutospacing="0" w:afterAutospacing="0" w:line="0" w:lineRule="atLeast"/>
              <w:rPr>
                <w:rFonts w:hint="eastAsia" w:eastAsia="宋体"/>
                <w:color w:val="auto"/>
                <w:highlight w:val="none"/>
                <w:lang w:val="en-US" w:eastAsia="zh-CN"/>
              </w:rPr>
            </w:pPr>
            <w:r>
              <w:rPr>
                <w:rFonts w:hint="eastAsia"/>
                <w:color w:val="auto"/>
                <w:highlight w:val="none"/>
                <w:lang w:val="en-US" w:eastAsia="zh-CN"/>
              </w:rPr>
              <w:t xml:space="preserve">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36"/>
              <w:spacing w:beforeAutospacing="0" w:afterAutospacing="0" w:line="0" w:lineRule="atLeast"/>
              <w:rPr>
                <w:rFonts w:hint="eastAsia" w:eastAsia="宋体"/>
                <w:color w:val="auto"/>
                <w:highlight w:val="none"/>
                <w:lang w:val="en-US" w:eastAsia="zh-CN"/>
              </w:rPr>
            </w:pPr>
            <w:r>
              <w:rPr>
                <w:rFonts w:hint="eastAsia"/>
                <w:color w:val="auto"/>
                <w:highlight w:val="none"/>
                <w:lang w:val="en-US" w:eastAsia="zh-CN"/>
              </w:rPr>
              <w:t xml:space="preserve">总价（大写）：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836"/>
              <w:spacing w:beforeAutospacing="0" w:afterAutospacing="0" w:line="0" w:lineRule="atLeast"/>
              <w:rPr>
                <w:rFonts w:hint="default"/>
                <w:color w:val="auto"/>
                <w:highlight w:val="none"/>
                <w:lang w:val="en-US" w:eastAsia="zh-CN"/>
              </w:rPr>
            </w:pPr>
            <w:r>
              <w:rPr>
                <w:rFonts w:hint="default"/>
                <w:color w:val="auto"/>
                <w:highlight w:val="none"/>
                <w:lang w:val="en-US" w:eastAsia="zh-CN"/>
              </w:rPr>
            </w:r>
            <w:r/>
          </w:p>
        </w:tc>
      </w:tr>
    </w:tbl>
    <w:p>
      <w:pPr>
        <w:ind w:firstLine="420"/>
        <w:jc w:val="left"/>
        <w:spacing w:before="100" w:beforeAutospacing="1" w:after="100" w:afterAutospacing="1"/>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投标人</w:t>
      </w:r>
      <w:r>
        <w:rPr>
          <w:rFonts w:hint="eastAsia" w:ascii="宋体" w:hAnsi="宋体" w:cs="Segoe UI"/>
          <w:color w:val="auto"/>
          <w:sz w:val="27"/>
          <w:szCs w:val="27"/>
          <w:highlight w:val="none"/>
          <w:lang w:val="en-US" w:eastAsia="zh-CN"/>
        </w:rPr>
        <w:t xml:space="preserve">公章：           </w:t>
      </w:r>
      <w:r>
        <w:rPr>
          <w:rFonts w:hint="eastAsia" w:ascii="宋体" w:hAnsi="宋体" w:cs="Segoe UI"/>
          <w:color w:val="auto"/>
          <w:sz w:val="27"/>
          <w:szCs w:val="27"/>
          <w:highlight w:val="none"/>
        </w:rPr>
        <w:t xml:space="preserve">（</w:t>
      </w:r>
      <w:r>
        <w:rPr>
          <w:rFonts w:hint="eastAsia" w:ascii="宋体" w:hAnsi="宋体" w:cs="Segoe UI"/>
          <w:color w:val="auto"/>
          <w:sz w:val="27"/>
          <w:szCs w:val="27"/>
          <w:highlight w:val="none"/>
          <w:lang w:val="en-US" w:eastAsia="zh-CN"/>
        </w:rPr>
        <w:t xml:space="preserve">电</w:t>
      </w:r>
      <w:r>
        <w:rPr>
          <w:rFonts w:hint="eastAsia" w:ascii="宋体" w:hAnsi="宋体" w:cs="Segoe UI"/>
          <w:color w:val="auto"/>
          <w:sz w:val="27"/>
          <w:szCs w:val="27"/>
          <w:highlight w:val="none"/>
        </w:rPr>
        <w:t xml:space="preserve">子签章）</w:t>
      </w:r>
      <w:r/>
    </w:p>
    <w:p>
      <w:pPr>
        <w:pStyle w:val="836"/>
        <w:ind w:firstLine="480"/>
        <w:jc w:val="right"/>
        <w:spacing w:beforeAutospacing="0" w:afterAutospacing="0"/>
        <w:rPr>
          <w:color w:val="auto"/>
          <w:highlight w:val="none"/>
        </w:rPr>
      </w:pPr>
      <w:r>
        <w:rPr>
          <w:color w:val="auto"/>
          <w:highlight w:val="none"/>
        </w:rPr>
      </w:r>
      <w:r/>
    </w:p>
    <w:p>
      <w:pPr>
        <w:pStyle w:val="836"/>
        <w:ind w:firstLine="480"/>
        <w:jc w:val="center"/>
        <w:spacing w:beforeAutospacing="0" w:afterAutospacing="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br w:type="page" w:clear="all"/>
      </w:r>
      <w:r/>
    </w:p>
    <w:p>
      <w:pPr>
        <w:jc w:val="center"/>
        <w:spacing w:before="50" w:after="5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四</w:t>
      </w:r>
      <w:r>
        <w:rPr>
          <w:rFonts w:hint="eastAsia" w:ascii="黑体" w:hAnsi="黑体" w:eastAsia="黑体" w:cs="黑体"/>
          <w:b/>
          <w:color w:val="auto"/>
          <w:sz w:val="36"/>
          <w:szCs w:val="36"/>
          <w:highlight w:val="none"/>
        </w:rPr>
        <w:t xml:space="preserve">）技术方案、服务承诺、培训承诺等</w:t>
      </w:r>
      <w:r/>
    </w:p>
    <w:p>
      <w:pPr>
        <w:pStyle w:val="836"/>
        <w:jc w:val="center"/>
        <w:spacing w:beforeAutospacing="0" w:afterAutospacing="0"/>
        <w:rPr>
          <w:rFonts w:ascii="黑体" w:eastAsia="黑体" w:cs="黑体"/>
          <w:b/>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auto"/>
          <w:sz w:val="32"/>
          <w:szCs w:val="32"/>
          <w:highlight w:val="none"/>
        </w:rPr>
      </w:r>
      <w:r/>
    </w:p>
    <w:p>
      <w:pPr>
        <w:jc w:val="center"/>
        <w:spacing w:before="50" w:after="5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五</w:t>
      </w:r>
      <w:bookmarkStart w:id="189" w:name="_GoBack"/>
      <w:r/>
      <w:bookmarkEnd w:id="189"/>
      <w:r>
        <w:rPr>
          <w:rFonts w:hint="eastAsia" w:ascii="黑体" w:hAnsi="黑体" w:eastAsia="黑体" w:cs="黑体"/>
          <w:b/>
          <w:color w:val="auto"/>
          <w:sz w:val="36"/>
          <w:szCs w:val="36"/>
          <w:highlight w:val="none"/>
        </w:rPr>
        <w:t xml:space="preserve">）盐城市政府采购事前信用承诺书</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法定代表人签名：</w:t>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500" w:lineRule="exact"/>
        <w:widowControl/>
        <w:rPr>
          <w:color w:val="auto"/>
          <w:highlight w:val="none"/>
        </w:rPr>
      </w:pPr>
      <w:r>
        <w:rPr>
          <w:rFonts w:hint="eastAsia" w:ascii="宋体" w:hAnsi="宋体"/>
          <w:color w:val="auto"/>
          <w:sz w:val="24"/>
          <w:szCs w:val="24"/>
          <w:highlight w:val="none"/>
        </w:rPr>
        <w:t xml:space="preserve">                      年    月    日</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font>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40"/>
      </w:rPr>
      <w:framePr w:wrap="around" w:vAnchor="text" w:hAnchor="margin" w:xAlign="center" w:y="1"/>
    </w:pPr>
    <w:r>
      <w:fldChar w:fldCharType="begin"/>
    </w:r>
    <w:r>
      <w:rPr>
        <w:rStyle w:val="840"/>
      </w:rPr>
      <w:instrText xml:space="preserve">PAGE  </w:instrText>
    </w:r>
    <w:r>
      <w:fldChar w:fldCharType="separate"/>
    </w:r>
    <w:r>
      <w:rPr>
        <w:rStyle w:val="840"/>
      </w:rPr>
      <w:t xml:space="preserve">1</w:t>
    </w:r>
    <w:r>
      <w:fldChar w:fldCharType="end"/>
    </w:r>
    <w:r/>
  </w:p>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833"/>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3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3"/>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4"/>
    <w:link w:val="822"/>
    <w:uiPriority w:val="9"/>
    <w:rPr>
      <w:rFonts w:ascii="Arial" w:hAnsi="Arial" w:eastAsia="Arial" w:cs="Arial"/>
      <w:sz w:val="40"/>
      <w:szCs w:val="40"/>
    </w:rPr>
  </w:style>
  <w:style w:type="character" w:styleId="15">
    <w:name w:val="Heading 2 Char"/>
    <w:basedOn w:val="824"/>
    <w:link w:val="823"/>
    <w:uiPriority w:val="9"/>
    <w:rPr>
      <w:rFonts w:ascii="Arial" w:hAnsi="Arial" w:eastAsia="Arial" w:cs="Arial"/>
      <w:sz w:val="34"/>
    </w:rPr>
  </w:style>
  <w:style w:type="paragraph" w:styleId="16">
    <w:name w:val="Heading 3"/>
    <w:basedOn w:val="821"/>
    <w:next w:val="8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24"/>
    <w:link w:val="16"/>
    <w:uiPriority w:val="9"/>
    <w:rPr>
      <w:rFonts w:ascii="Arial" w:hAnsi="Arial" w:eastAsia="Arial" w:cs="Arial"/>
      <w:sz w:val="30"/>
      <w:szCs w:val="30"/>
    </w:rPr>
  </w:style>
  <w:style w:type="paragraph" w:styleId="18">
    <w:name w:val="Heading 4"/>
    <w:basedOn w:val="821"/>
    <w:next w:val="8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4"/>
    <w:link w:val="18"/>
    <w:uiPriority w:val="9"/>
    <w:rPr>
      <w:rFonts w:ascii="Arial" w:hAnsi="Arial" w:eastAsia="Arial" w:cs="Arial"/>
      <w:b/>
      <w:bCs/>
      <w:sz w:val="26"/>
      <w:szCs w:val="26"/>
    </w:rPr>
  </w:style>
  <w:style w:type="paragraph" w:styleId="20">
    <w:name w:val="Heading 5"/>
    <w:basedOn w:val="821"/>
    <w:next w:val="8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4"/>
    <w:link w:val="20"/>
    <w:uiPriority w:val="9"/>
    <w:rPr>
      <w:rFonts w:ascii="Arial" w:hAnsi="Arial" w:eastAsia="Arial" w:cs="Arial"/>
      <w:b/>
      <w:bCs/>
      <w:sz w:val="24"/>
      <w:szCs w:val="24"/>
    </w:rPr>
  </w:style>
  <w:style w:type="paragraph" w:styleId="22">
    <w:name w:val="Heading 6"/>
    <w:basedOn w:val="821"/>
    <w:next w:val="8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4"/>
    <w:link w:val="22"/>
    <w:uiPriority w:val="9"/>
    <w:rPr>
      <w:rFonts w:ascii="Arial" w:hAnsi="Arial" w:eastAsia="Arial" w:cs="Arial"/>
      <w:b/>
      <w:bCs/>
      <w:sz w:val="22"/>
      <w:szCs w:val="22"/>
    </w:rPr>
  </w:style>
  <w:style w:type="paragraph" w:styleId="24">
    <w:name w:val="Heading 7"/>
    <w:basedOn w:val="821"/>
    <w:next w:val="8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4"/>
    <w:link w:val="24"/>
    <w:uiPriority w:val="9"/>
    <w:rPr>
      <w:rFonts w:ascii="Arial" w:hAnsi="Arial" w:eastAsia="Arial" w:cs="Arial"/>
      <w:b/>
      <w:bCs/>
      <w:i/>
      <w:iCs/>
      <w:sz w:val="22"/>
      <w:szCs w:val="22"/>
    </w:rPr>
  </w:style>
  <w:style w:type="paragraph" w:styleId="26">
    <w:name w:val="Heading 8"/>
    <w:basedOn w:val="821"/>
    <w:next w:val="8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4"/>
    <w:link w:val="26"/>
    <w:uiPriority w:val="9"/>
    <w:rPr>
      <w:rFonts w:ascii="Arial" w:hAnsi="Arial" w:eastAsia="Arial" w:cs="Arial"/>
      <w:i/>
      <w:iCs/>
      <w:sz w:val="22"/>
      <w:szCs w:val="22"/>
    </w:rPr>
  </w:style>
  <w:style w:type="paragraph" w:styleId="28">
    <w:name w:val="Heading 9"/>
    <w:basedOn w:val="821"/>
    <w:next w:val="8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1"/>
    <w:next w:val="821"/>
    <w:link w:val="34"/>
    <w:uiPriority w:val="10"/>
    <w:qFormat/>
    <w:pPr>
      <w:contextualSpacing/>
      <w:spacing w:before="300" w:after="200"/>
    </w:pPr>
    <w:rPr>
      <w:sz w:val="48"/>
      <w:szCs w:val="48"/>
    </w:rPr>
  </w:style>
  <w:style w:type="character" w:styleId="34">
    <w:name w:val="Title Char"/>
    <w:basedOn w:val="824"/>
    <w:link w:val="33"/>
    <w:uiPriority w:val="10"/>
    <w:rPr>
      <w:sz w:val="48"/>
      <w:szCs w:val="48"/>
    </w:rPr>
  </w:style>
  <w:style w:type="paragraph" w:styleId="35">
    <w:name w:val="Subtitle"/>
    <w:basedOn w:val="821"/>
    <w:next w:val="821"/>
    <w:link w:val="36"/>
    <w:uiPriority w:val="11"/>
    <w:qFormat/>
    <w:pPr>
      <w:spacing w:before="200" w:after="200"/>
    </w:pPr>
    <w:rPr>
      <w:sz w:val="24"/>
      <w:szCs w:val="24"/>
    </w:rPr>
  </w:style>
  <w:style w:type="character" w:styleId="36">
    <w:name w:val="Subtitle Char"/>
    <w:basedOn w:val="824"/>
    <w:link w:val="35"/>
    <w:uiPriority w:val="11"/>
    <w:rPr>
      <w:sz w:val="24"/>
      <w:szCs w:val="24"/>
    </w:rPr>
  </w:style>
  <w:style w:type="paragraph" w:styleId="37">
    <w:name w:val="Quote"/>
    <w:basedOn w:val="821"/>
    <w:next w:val="821"/>
    <w:link w:val="38"/>
    <w:uiPriority w:val="29"/>
    <w:qFormat/>
    <w:pPr>
      <w:ind w:left="720" w:right="720"/>
    </w:pPr>
    <w:rPr>
      <w:i/>
    </w:rPr>
  </w:style>
  <w:style w:type="character" w:styleId="38">
    <w:name w:val="Quote Char"/>
    <w:link w:val="37"/>
    <w:uiPriority w:val="29"/>
    <w:rPr>
      <w:i/>
    </w:rPr>
  </w:style>
  <w:style w:type="paragraph" w:styleId="39">
    <w:name w:val="Intense Quote"/>
    <w:basedOn w:val="821"/>
    <w:next w:val="8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4"/>
    <w:link w:val="834"/>
    <w:uiPriority w:val="99"/>
  </w:style>
  <w:style w:type="character" w:styleId="44">
    <w:name w:val="Footer Char"/>
    <w:basedOn w:val="824"/>
    <w:link w:val="833"/>
    <w:uiPriority w:val="99"/>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character" w:styleId="46">
    <w:name w:val="Caption Char"/>
    <w:basedOn w:val="45"/>
    <w:link w:val="833"/>
    <w:uiPriority w:val="99"/>
  </w:style>
  <w:style w:type="table" w:styleId="47">
    <w:name w:val="Table Grid"/>
    <w:basedOn w:val="8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4"/>
    <w:uiPriority w:val="99"/>
    <w:unhideWhenUsed/>
    <w:rPr>
      <w:vertAlign w:val="superscript"/>
    </w:rPr>
  </w:style>
  <w:style w:type="paragraph" w:styleId="177">
    <w:name w:val="endnote text"/>
    <w:basedOn w:val="8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4"/>
    <w:uiPriority w:val="99"/>
    <w:semiHidden/>
    <w:unhideWhenUsed/>
    <w:rPr>
      <w:vertAlign w:val="superscript"/>
    </w:rPr>
  </w:style>
  <w:style w:type="paragraph" w:styleId="181">
    <w:name w:val="toc 2"/>
    <w:basedOn w:val="821"/>
    <w:next w:val="821"/>
    <w:uiPriority w:val="39"/>
    <w:unhideWhenUsed/>
    <w:pPr>
      <w:ind w:left="283" w:right="0" w:firstLine="0"/>
      <w:spacing w:after="57"/>
    </w:pPr>
  </w:style>
  <w:style w:type="paragraph" w:styleId="182">
    <w:name w:val="toc 3"/>
    <w:basedOn w:val="821"/>
    <w:next w:val="821"/>
    <w:uiPriority w:val="39"/>
    <w:unhideWhenUsed/>
    <w:pPr>
      <w:ind w:left="567" w:right="0" w:firstLine="0"/>
      <w:spacing w:after="57"/>
    </w:pPr>
  </w:style>
  <w:style w:type="paragraph" w:styleId="183">
    <w:name w:val="toc 4"/>
    <w:basedOn w:val="821"/>
    <w:next w:val="821"/>
    <w:uiPriority w:val="39"/>
    <w:unhideWhenUsed/>
    <w:pPr>
      <w:ind w:left="850" w:right="0" w:firstLine="0"/>
      <w:spacing w:after="57"/>
    </w:pPr>
  </w:style>
  <w:style w:type="paragraph" w:styleId="184">
    <w:name w:val="toc 5"/>
    <w:basedOn w:val="821"/>
    <w:next w:val="821"/>
    <w:uiPriority w:val="39"/>
    <w:unhideWhenUsed/>
    <w:pPr>
      <w:ind w:left="1134" w:right="0" w:firstLine="0"/>
      <w:spacing w:after="57"/>
    </w:pPr>
  </w:style>
  <w:style w:type="paragraph" w:styleId="185">
    <w:name w:val="toc 6"/>
    <w:basedOn w:val="821"/>
    <w:next w:val="821"/>
    <w:uiPriority w:val="39"/>
    <w:unhideWhenUsed/>
    <w:pPr>
      <w:ind w:left="1417" w:right="0" w:firstLine="0"/>
      <w:spacing w:after="57"/>
    </w:pPr>
  </w:style>
  <w:style w:type="paragraph" w:styleId="186">
    <w:name w:val="toc 7"/>
    <w:basedOn w:val="821"/>
    <w:next w:val="821"/>
    <w:uiPriority w:val="39"/>
    <w:unhideWhenUsed/>
    <w:pPr>
      <w:ind w:left="1701" w:right="0" w:firstLine="0"/>
      <w:spacing w:after="57"/>
    </w:pPr>
  </w:style>
  <w:style w:type="paragraph" w:styleId="187">
    <w:name w:val="toc 8"/>
    <w:basedOn w:val="821"/>
    <w:next w:val="821"/>
    <w:uiPriority w:val="39"/>
    <w:unhideWhenUsed/>
    <w:pPr>
      <w:ind w:left="1984" w:right="0" w:firstLine="0"/>
      <w:spacing w:after="57"/>
    </w:pPr>
  </w:style>
  <w:style w:type="paragraph" w:styleId="188">
    <w:name w:val="toc 9"/>
    <w:basedOn w:val="821"/>
    <w:next w:val="8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1"/>
    <w:next w:val="821"/>
    <w:uiPriority w:val="99"/>
    <w:unhideWhenUsed/>
    <w:pPr>
      <w:spacing w:after="0" w:afterAutospacing="0"/>
    </w:pPr>
  </w:style>
  <w:style w:type="paragraph" w:styleId="821" w:default="1">
    <w:name w:val="Normal"/>
    <w:next w:val="826"/>
    <w:uiPriority w:val="0"/>
    <w:qFormat/>
    <w:pPr>
      <w:jc w:val="both"/>
      <w:widowControl w:val="off"/>
    </w:pPr>
    <w:rPr>
      <w:rFonts w:ascii="Times New Roman" w:hAnsi="Times New Roman" w:eastAsia="宋体" w:cs="Times New Roman"/>
      <w:sz w:val="21"/>
      <w:szCs w:val="21"/>
      <w:lang w:val="en-US" w:eastAsia="zh-CN" w:bidi="ar-SA"/>
    </w:rPr>
  </w:style>
  <w:style w:type="paragraph" w:styleId="822">
    <w:name w:val="Heading 1"/>
    <w:basedOn w:val="821"/>
    <w:next w:val="821"/>
    <w:uiPriority w:val="0"/>
    <w:qFormat/>
    <w:pPr>
      <w:jc w:val="center"/>
      <w:keepNext/>
      <w:outlineLvl w:val="0"/>
    </w:pPr>
    <w:rPr>
      <w:rFonts w:ascii="楷体_GB2312" w:eastAsia="楷体_GB2312"/>
      <w:sz w:val="28"/>
      <w:szCs w:val="28"/>
    </w:rPr>
  </w:style>
  <w:style w:type="paragraph" w:styleId="823">
    <w:name w:val="Heading 2"/>
    <w:basedOn w:val="821"/>
    <w:next w:val="82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24" w:default="1">
    <w:name w:val="Default Paragraph Font"/>
    <w:uiPriority w:val="0"/>
    <w:semiHidden/>
    <w:qFormat/>
  </w:style>
  <w:style w:type="table" w:styleId="825" w:default="1">
    <w:name w:val="Normal Table"/>
    <w:uiPriority w:val="0"/>
    <w:semiHidden/>
    <w:qFormat/>
    <w:tblPr>
      <w:tblCellMar>
        <w:left w:w="108" w:type="dxa"/>
        <w:top w:w="0" w:type="dxa"/>
        <w:right w:w="108" w:type="dxa"/>
        <w:bottom w:w="0" w:type="dxa"/>
      </w:tblCellMar>
    </w:tblPr>
  </w:style>
  <w:style w:type="paragraph" w:styleId="826" w:customStyle="1">
    <w:name w:val="Default"/>
    <w:basedOn w:val="821"/>
    <w:uiPriority w:val="0"/>
    <w:qFormat/>
    <w:pPr>
      <w:jc w:val="left"/>
    </w:pPr>
    <w:rPr>
      <w:rFonts w:ascii="宋体" w:hAnsi="Calibri" w:cs="宋体"/>
      <w:color w:val="000000"/>
      <w:sz w:val="24"/>
    </w:rPr>
  </w:style>
  <w:style w:type="paragraph" w:styleId="827">
    <w:name w:val="Normal Indent"/>
    <w:basedOn w:val="821"/>
    <w:uiPriority w:val="0"/>
    <w:qFormat/>
    <w:pPr>
      <w:ind w:firstLine="420"/>
    </w:pPr>
  </w:style>
  <w:style w:type="paragraph" w:styleId="828">
    <w:name w:val="annotation text"/>
    <w:basedOn w:val="821"/>
    <w:uiPriority w:val="0"/>
    <w:qFormat/>
    <w:pPr>
      <w:jc w:val="left"/>
    </w:pPr>
  </w:style>
  <w:style w:type="paragraph" w:styleId="829">
    <w:name w:val="Body Text"/>
    <w:basedOn w:val="821"/>
    <w:next w:val="821"/>
    <w:uiPriority w:val="0"/>
    <w:qFormat/>
    <w:rPr>
      <w:rFonts w:ascii="楷体_GB2312" w:hAnsi="Arial" w:eastAsia="楷体_GB2312"/>
      <w:sz w:val="28"/>
      <w:szCs w:val="28"/>
    </w:rPr>
  </w:style>
  <w:style w:type="paragraph" w:styleId="830">
    <w:name w:val="Body Text Indent"/>
    <w:basedOn w:val="821"/>
    <w:next w:val="831"/>
    <w:uiPriority w:val="0"/>
    <w:qFormat/>
    <w:pPr>
      <w:ind w:firstLine="645"/>
    </w:pPr>
    <w:rPr>
      <w:rFonts w:ascii="楷体_GB2312" w:eastAsia="楷体_GB2312"/>
      <w:sz w:val="32"/>
      <w:szCs w:val="32"/>
    </w:rPr>
  </w:style>
  <w:style w:type="paragraph" w:styleId="831">
    <w:name w:val="envelope return"/>
    <w:basedOn w:val="821"/>
    <w:uiPriority w:val="0"/>
    <w:qFormat/>
    <w:rPr>
      <w:rFonts w:ascii="Arial" w:hAnsi="Arial"/>
    </w:rPr>
  </w:style>
  <w:style w:type="paragraph" w:styleId="832">
    <w:name w:val="Plain Text"/>
    <w:basedOn w:val="821"/>
    <w:uiPriority w:val="99"/>
    <w:qFormat/>
    <w:rPr>
      <w:rFonts w:ascii="宋体" w:hAnsi="Courier New"/>
    </w:rPr>
  </w:style>
  <w:style w:type="paragraph" w:styleId="833">
    <w:name w:val="Footer"/>
    <w:basedOn w:val="821"/>
    <w:uiPriority w:val="0"/>
    <w:qFormat/>
    <w:pPr>
      <w:jc w:val="left"/>
      <w:tabs>
        <w:tab w:val="center" w:pos="4153" w:leader="none"/>
        <w:tab w:val="right" w:pos="8306" w:leader="none"/>
      </w:tabs>
    </w:pPr>
    <w:rPr>
      <w:sz w:val="18"/>
      <w:szCs w:val="18"/>
    </w:rPr>
  </w:style>
  <w:style w:type="paragraph" w:styleId="834">
    <w:name w:val="Header"/>
    <w:basedOn w:val="821"/>
    <w:uiPriority w:val="0"/>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21"/>
    <w:next w:val="821"/>
    <w:uiPriority w:val="0"/>
    <w:semiHidden/>
    <w:qFormat/>
    <w:pPr>
      <w:jc w:val="left"/>
      <w:spacing w:before="120" w:after="120" w:line="400" w:lineRule="exact"/>
      <w:tabs>
        <w:tab w:val="right" w:pos="8720" w:leader="dot"/>
      </w:tabs>
    </w:pPr>
    <w:rPr>
      <w:rFonts w:ascii="宋体" w:hAnsi="宋体"/>
      <w:caps/>
      <w:sz w:val="24"/>
      <w:szCs w:val="24"/>
    </w:rPr>
  </w:style>
  <w:style w:type="paragraph" w:styleId="836">
    <w:name w:val="Normal (Web)"/>
    <w:basedOn w:val="821"/>
    <w:uiPriority w:val="0"/>
    <w:qFormat/>
    <w:pPr>
      <w:jc w:val="left"/>
      <w:spacing w:before="100" w:beforeAutospacing="1" w:after="100" w:afterAutospacing="1"/>
      <w:widowControl/>
    </w:pPr>
    <w:rPr>
      <w:rFonts w:ascii="宋体" w:hAnsi="宋体" w:cs="宋体"/>
      <w:sz w:val="24"/>
      <w:szCs w:val="24"/>
    </w:rPr>
  </w:style>
  <w:style w:type="paragraph" w:styleId="837">
    <w:name w:val="Body Text First Indent"/>
    <w:basedOn w:val="829"/>
    <w:next w:val="821"/>
    <w:uiPriority w:val="0"/>
    <w:qFormat/>
    <w:pPr>
      <w:ind w:firstLine="200"/>
      <w:spacing w:line="360" w:lineRule="auto"/>
    </w:pPr>
    <w:rPr>
      <w:rFonts w:ascii="仿宋_GB2312" w:eastAsia="仿宋_GB2312"/>
      <w:sz w:val="30"/>
      <w:szCs w:val="30"/>
    </w:rPr>
  </w:style>
  <w:style w:type="paragraph" w:styleId="838">
    <w:name w:val="Body Text First Indent 2"/>
    <w:basedOn w:val="830"/>
    <w:next w:val="827"/>
    <w:uiPriority w:val="0"/>
    <w:qFormat/>
    <w:pPr>
      <w:ind w:firstLine="420"/>
      <w:spacing w:line="360" w:lineRule="auto"/>
    </w:pPr>
    <w:rPr>
      <w:rFonts w:ascii="宋体" w:hAnsi="宋体" w:eastAsia="宋体"/>
      <w:sz w:val="21"/>
      <w:szCs w:val="20"/>
    </w:rPr>
  </w:style>
  <w:style w:type="character" w:styleId="839">
    <w:name w:val="Strong"/>
    <w:basedOn w:val="824"/>
    <w:uiPriority w:val="0"/>
    <w:qFormat/>
    <w:rPr>
      <w:b/>
      <w:bCs/>
    </w:rPr>
  </w:style>
  <w:style w:type="character" w:styleId="840">
    <w:name w:val="page number"/>
    <w:uiPriority w:val="0"/>
    <w:qFormat/>
  </w:style>
  <w:style w:type="paragraph" w:styleId="841">
    <w:name w:val="List Paragraph"/>
    <w:basedOn w:val="821"/>
    <w:uiPriority w:val="34"/>
    <w:qFormat/>
    <w:pPr>
      <w:contextualSpacing/>
      <w:ind w:left="720"/>
      <w:jc w:val="left"/>
      <w:widowControl/>
    </w:pPr>
    <w:rPr>
      <w:rFonts w:ascii="Calibri" w:hAnsi="Calibri"/>
      <w:sz w:val="24"/>
      <w:szCs w:val="24"/>
      <w:lang w:eastAsia="en-US" w:bidi="en-US"/>
    </w:rPr>
  </w:style>
  <w:style w:type="paragraph" w:styleId="842" w:customStyle="1">
    <w:name w:val="标题 31"/>
    <w:basedOn w:val="821"/>
    <w:next w:val="843"/>
    <w:uiPriority w:val="0"/>
    <w:qFormat/>
    <w:pPr>
      <w:keepLines/>
      <w:keepNext/>
      <w:spacing w:before="260" w:after="260" w:line="416" w:lineRule="auto"/>
      <w:outlineLvl w:val="2"/>
    </w:pPr>
    <w:rPr>
      <w:b/>
      <w:bCs/>
      <w:sz w:val="32"/>
      <w:szCs w:val="32"/>
    </w:rPr>
  </w:style>
  <w:style w:type="paragraph" w:styleId="843" w:customStyle="1">
    <w:name w:val="正文缩进1"/>
    <w:basedOn w:val="821"/>
    <w:uiPriority w:val="0"/>
    <w:qFormat/>
    <w:pPr>
      <w:ind w:firstLine="420"/>
    </w:pPr>
  </w:style>
  <w:style w:type="paragraph" w:styleId="844" w:customStyle="1">
    <w:name w:val="标题 41"/>
    <w:basedOn w:val="821"/>
    <w:next w:val="843"/>
    <w:uiPriority w:val="9"/>
    <w:qFormat/>
    <w:pPr>
      <w:keepLines/>
      <w:keepNext/>
      <w:spacing w:before="280" w:after="290" w:line="374" w:lineRule="auto"/>
      <w:outlineLvl w:val="3"/>
    </w:pPr>
    <w:rPr>
      <w:rFonts w:ascii="Arial" w:hAnsi="Arial" w:eastAsia="黑体" w:cs="Arial"/>
      <w:b/>
      <w:bCs/>
      <w:sz w:val="28"/>
      <w:szCs w:val="28"/>
    </w:rPr>
  </w:style>
  <w:style w:type="paragraph" w:styleId="84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46" w:customStyle="1">
    <w:name w:val="TOC 71"/>
    <w:next w:val="821"/>
    <w:uiPriority w:val="0"/>
    <w:qFormat/>
    <w:pPr>
      <w:ind w:left="2550"/>
      <w:jc w:val="both"/>
    </w:pPr>
    <w:rPr>
      <w:rFonts w:ascii="Times New Roman" w:hAnsi="Times New Roman" w:eastAsia="宋体" w:cs="Times New Roman"/>
      <w:sz w:val="21"/>
      <w:szCs w:val="22"/>
      <w:lang w:val="en-US" w:eastAsia="zh-CN" w:bidi="ar-SA"/>
    </w:rPr>
  </w:style>
  <w:style w:type="paragraph" w:styleId="847" w:customStyle="1">
    <w:name w:val="普通正文"/>
    <w:basedOn w:val="821"/>
    <w:uiPriority w:val="0"/>
    <w:qFormat/>
    <w:pPr>
      <w:ind w:firstLine="480"/>
      <w:jc w:val="left"/>
      <w:spacing w:before="120" w:after="120" w:line="360" w:lineRule="auto"/>
    </w:pPr>
    <w:rPr>
      <w:rFonts w:ascii="Arial" w:hAnsi="Arial" w:eastAsiaTheme="minorEastAsia" w:cstheme="minorBidi"/>
      <w:sz w:val="24"/>
      <w:szCs w:val="24"/>
    </w:rPr>
  </w:style>
  <w:style w:type="numbering" w:styleId="7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米修～米修</dc:creator>
  <cp:lastModifiedBy>朱明华</cp:lastModifiedBy>
  <cp:revision>2</cp:revision>
  <dcterms:created xsi:type="dcterms:W3CDTF">2025-10-14T00:13:00Z</dcterms:created>
  <dcterms:modified xsi:type="dcterms:W3CDTF">2025-10-16T07:12:37Z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230165920E6744DA843E8D658C63ACC8_11</vt:lpwstr>
  </property>
  <property fmtid="{D5CDD505-2E9C-101B-9397-08002B2CF9AE}" pid="4" name="KSOTemplateDocerSaveRecord">
    <vt:lpwstr>eyJoZGlkIjoiOWIxNjFmZTA4ZDUwN2Q5NDEwNjcwZjQ2Nzc0NjNkOWQiLCJ1c2VySWQiOiIyNzA3MDE4NzgifQ==</vt:lpwstr>
  </property>
</Properties>
</file>